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4F" w:rsidRDefault="00911A85" w:rsidP="00DA7C3C">
      <w:pPr>
        <w:rPr>
          <w:vertAlign w:val="subscript"/>
        </w:rPr>
      </w:pPr>
      <w:r>
        <w:rPr>
          <w:noProof/>
          <w:vertAlign w:val="subscript"/>
          <w:lang w:eastAsia="en-US"/>
        </w:rPr>
        <w:drawing>
          <wp:anchor distT="0" distB="0" distL="114300" distR="114300" simplePos="0" relativeHeight="251650560" behindDoc="1" locked="0" layoutInCell="1" allowOverlap="1">
            <wp:simplePos x="0" y="0"/>
            <wp:positionH relativeFrom="column">
              <wp:posOffset>342900</wp:posOffset>
            </wp:positionH>
            <wp:positionV relativeFrom="paragraph">
              <wp:posOffset>-200025</wp:posOffset>
            </wp:positionV>
            <wp:extent cx="5105400" cy="5105400"/>
            <wp:effectExtent l="19050" t="0" r="0" b="0"/>
            <wp:wrapNone/>
            <wp:docPr id="127" name="Picture 1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3"/>
                    <pic:cNvPicPr>
                      <a:picLocks noChangeAspect="1" noChangeArrowheads="1"/>
                    </pic:cNvPicPr>
                  </pic:nvPicPr>
                  <pic:blipFill>
                    <a:blip r:embed="rId6"/>
                    <a:srcRect/>
                    <a:stretch>
                      <a:fillRect/>
                    </a:stretch>
                  </pic:blipFill>
                  <pic:spPr bwMode="auto">
                    <a:xfrm>
                      <a:off x="0" y="0"/>
                      <a:ext cx="5105400" cy="5105400"/>
                    </a:xfrm>
                    <a:prstGeom prst="rect">
                      <a:avLst/>
                    </a:prstGeom>
                    <a:noFill/>
                    <a:ln w="9525">
                      <a:noFill/>
                      <a:miter lim="800000"/>
                      <a:headEnd/>
                      <a:tailEnd/>
                    </a:ln>
                  </pic:spPr>
                </pic:pic>
              </a:graphicData>
            </a:graphic>
          </wp:anchor>
        </w:drawing>
      </w:r>
    </w:p>
    <w:p w:rsidR="00E4640E" w:rsidRDefault="00252072" w:rsidP="00DA7C3C">
      <w:pPr>
        <w:rPr>
          <w:vertAlign w:val="subscript"/>
        </w:rPr>
      </w:pPr>
      <w:r>
        <w:rPr>
          <w:vertAlign w:val="subscript"/>
        </w:rPr>
        <w:pict>
          <v:shapetype id="_x0000_t202" coordsize="21600,21600" o:spt="202" path="m,l,21600r21600,l21600,xe">
            <v:stroke joinstyle="miter"/>
            <v:path gradientshapeok="t" o:connecttype="rect"/>
          </v:shapetype>
          <v:shape id="_x0000_s1032" type="#_x0000_t202" style="position:absolute;margin-left:393.7pt;margin-top:1.2pt;width:179.15pt;height:20.55pt;z-index:25165465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2;mso-column-margin:5.76pt" inset="2.88pt,2.88pt,2.88pt,2.88pt">
              <w:txbxContent>
                <w:p w:rsidR="00DA7C3C" w:rsidRPr="00345F66" w:rsidRDefault="001C1F32" w:rsidP="006D2FF5">
                  <w:pPr>
                    <w:rPr>
                      <w:rFonts w:ascii="Arial" w:hAnsi="Arial" w:cs="Arial"/>
                      <w:b/>
                      <w:color w:val="000000"/>
                      <w:sz w:val="22"/>
                      <w:szCs w:val="22"/>
                    </w:rPr>
                  </w:pPr>
                  <w:r>
                    <w:rPr>
                      <w:rFonts w:ascii="Arial" w:hAnsi="Arial" w:cs="Arial"/>
                      <w:b/>
                      <w:color w:val="000000"/>
                      <w:sz w:val="22"/>
                      <w:szCs w:val="22"/>
                    </w:rPr>
                    <w:t>Monthly  |  Newsletter  | 2016</w:t>
                  </w:r>
                </w:p>
              </w:txbxContent>
            </v:textbox>
            <w10:wrap anchory="page"/>
          </v:shape>
        </w:pict>
      </w:r>
    </w:p>
    <w:p w:rsidR="00D278F8" w:rsidRPr="001566B0" w:rsidRDefault="00252072" w:rsidP="00DA7C3C">
      <w:pPr>
        <w:rPr>
          <w:vertAlign w:val="subscript"/>
        </w:rPr>
      </w:pPr>
      <w:r>
        <w:rPr>
          <w:noProof/>
          <w:vertAlign w:val="subscript"/>
          <w:lang w:eastAsia="en-US"/>
        </w:rPr>
        <w:pict>
          <v:shape id="_x0000_s1076" type="#_x0000_t202" style="position:absolute;margin-left:38.1pt;margin-top:47.4pt;width:135pt;height:54pt;z-index:251665920;mso-wrap-distance-left:2.88pt;mso-wrap-distance-top:2.88pt;mso-wrap-distance-right:2.88pt;mso-wrap-distance-bottom:2.88pt" fillcolor="#c0504d [3205]" strokecolor="#f2f2f2 [3041]" strokeweight="3pt" insetpen="t" o:cliptowrap="t">
            <v:stroke color2="#fffffe">
              <o:left v:ext="view" color="#212120" color2="#fffffe"/>
              <o:top v:ext="view" color="#212120" color2="#fffffe"/>
              <o:right v:ext="view" color="#212120" color2="#fffffe"/>
              <o:bottom v:ext="view" color="#212120" color2="#fffffe"/>
              <o:column v:ext="view" color="#212120" color2="#fffffe"/>
            </v:stroke>
            <v:shadow on="t" type="perspective" color="#622423 [1605]" opacity=".5" offset="1pt" offset2="-1pt"/>
            <v:textbox style="mso-next-textbox:#_x0000_s1076;mso-column-margin:5.76pt" inset="2.88pt,2.88pt,2.88pt,2.88pt">
              <w:txbxContent>
                <w:p w:rsidR="00911A85" w:rsidRPr="001C1F32" w:rsidRDefault="00396A82" w:rsidP="00911A85">
                  <w:pPr>
                    <w:spacing w:line="192" w:lineRule="auto"/>
                    <w:rPr>
                      <w:rFonts w:ascii="Arial" w:hAnsi="Arial" w:cs="Arial"/>
                      <w:color w:val="FFFFFF" w:themeColor="background1"/>
                      <w:sz w:val="36"/>
                      <w:szCs w:val="36"/>
                    </w:rPr>
                  </w:pPr>
                  <w:proofErr w:type="gramStart"/>
                  <w:r w:rsidRPr="00396A82">
                    <w:rPr>
                      <w:rFonts w:ascii="Arial" w:hAnsi="Arial" w:cs="Arial"/>
                      <w:i/>
                      <w:color w:val="FFFFFF" w:themeColor="background1"/>
                      <w:sz w:val="36"/>
                      <w:szCs w:val="36"/>
                    </w:rPr>
                    <w:t>au</w:t>
                  </w:r>
                  <w:proofErr w:type="gramEnd"/>
                  <w:r w:rsidRPr="00396A82">
                    <w:rPr>
                      <w:rFonts w:ascii="Arial" w:hAnsi="Arial" w:cs="Arial"/>
                      <w:i/>
                      <w:color w:val="FFFFFF" w:themeColor="background1"/>
                      <w:sz w:val="36"/>
                      <w:szCs w:val="36"/>
                    </w:rPr>
                    <w:t xml:space="preserve"> f</w:t>
                  </w:r>
                  <w:r w:rsidR="00911A85" w:rsidRPr="00396A82">
                    <w:rPr>
                      <w:rFonts w:ascii="Arial" w:hAnsi="Arial" w:cs="Arial"/>
                      <w:i/>
                      <w:color w:val="FFFFFF" w:themeColor="background1"/>
                      <w:sz w:val="36"/>
                      <w:szCs w:val="36"/>
                    </w:rPr>
                    <w:t>ait</w:t>
                  </w:r>
                  <w:r w:rsidR="00911A85">
                    <w:rPr>
                      <w:rFonts w:ascii="Arial" w:hAnsi="Arial" w:cs="Arial"/>
                      <w:color w:val="FFFFFF" w:themeColor="background1"/>
                      <w:sz w:val="36"/>
                      <w:szCs w:val="36"/>
                    </w:rPr>
                    <w:t xml:space="preserve"> </w:t>
                  </w:r>
                  <w:r w:rsidR="00911A85" w:rsidRPr="001C1F32">
                    <w:rPr>
                      <w:rFonts w:ascii="Arial" w:hAnsi="Arial" w:cs="Arial"/>
                      <w:color w:val="FFFFFF" w:themeColor="background1"/>
                      <w:sz w:val="36"/>
                      <w:szCs w:val="36"/>
                    </w:rPr>
                    <w:t>Fincare</w:t>
                  </w:r>
                </w:p>
                <w:p w:rsidR="00911A85" w:rsidRPr="001C1F32" w:rsidRDefault="00911A85" w:rsidP="00911A85">
                  <w:pPr>
                    <w:spacing w:line="192" w:lineRule="auto"/>
                    <w:rPr>
                      <w:rFonts w:ascii="Arial" w:hAnsi="Arial" w:cs="Arial"/>
                      <w:color w:val="333399"/>
                      <w:sz w:val="36"/>
                      <w:szCs w:val="36"/>
                    </w:rPr>
                  </w:pPr>
                  <w:r>
                    <w:rPr>
                      <w:rFonts w:ascii="Arial" w:hAnsi="Arial" w:cs="Arial"/>
                      <w:noProof/>
                      <w:color w:val="333399"/>
                      <w:sz w:val="36"/>
                      <w:szCs w:val="36"/>
                      <w:lang w:eastAsia="en-US"/>
                    </w:rPr>
                    <w:drawing>
                      <wp:inline distT="0" distB="0" distL="0" distR="0">
                        <wp:extent cx="1562100" cy="400050"/>
                        <wp:effectExtent l="19050" t="0" r="0" b="0"/>
                        <wp:docPr id="3" name="Picture 1" descr="C:\Users\hp1\Desktop\DESKTOP DATA SANA\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Desktop\DESKTOP DATA SANA\Picture1.jpg"/>
                                <pic:cNvPicPr>
                                  <a:picLocks noChangeAspect="1" noChangeArrowheads="1"/>
                                </pic:cNvPicPr>
                              </pic:nvPicPr>
                              <pic:blipFill>
                                <a:blip r:embed="rId7"/>
                                <a:srcRect/>
                                <a:stretch>
                                  <a:fillRect/>
                                </a:stretch>
                              </pic:blipFill>
                              <pic:spPr bwMode="auto">
                                <a:xfrm>
                                  <a:off x="0" y="0"/>
                                  <a:ext cx="1562100" cy="400050"/>
                                </a:xfrm>
                                <a:prstGeom prst="rect">
                                  <a:avLst/>
                                </a:prstGeom>
                                <a:noFill/>
                                <a:ln w="9525">
                                  <a:noFill/>
                                  <a:miter lim="800000"/>
                                  <a:headEnd/>
                                  <a:tailEnd/>
                                </a:ln>
                              </pic:spPr>
                            </pic:pic>
                          </a:graphicData>
                        </a:graphic>
                      </wp:inline>
                    </w:drawing>
                  </w:r>
                </w:p>
              </w:txbxContent>
            </v:textbox>
          </v:shape>
        </w:pict>
      </w:r>
      <w:r>
        <w:rPr>
          <w:vertAlign w:val="subscript"/>
        </w:rPr>
        <w:pict>
          <v:shape id="_x0000_s1043" type="#_x0000_t202" style="position:absolute;margin-left:409.45pt;margin-top:324.15pt;width:183.05pt;height:417pt;z-index:25165875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43;mso-column-margin:5.76pt" inset="2.88pt,2.88pt,2.88pt,2.88pt">
              <w:txbxContent/>
            </v:textbox>
          </v:shape>
        </w:pict>
      </w:r>
      <w:r>
        <w:rPr>
          <w:vertAlign w:val="subscript"/>
        </w:rPr>
        <w:pict>
          <v:shape id="_x0000_s1031" type="#_x0000_t202" style="position:absolute;margin-left:195.6pt;margin-top:671.25pt;width:255.9pt;height:110.25pt;z-index:251653632;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1;mso-column-margin:5.76pt" inset="2.88pt,2.88pt,2.88pt,2.88pt">
              <w:txbxContent>
                <w:p w:rsidR="00274635" w:rsidRPr="00345F66" w:rsidRDefault="0039300B" w:rsidP="00274635">
                  <w:pPr>
                    <w:rPr>
                      <w:rFonts w:ascii="Arial" w:hAnsi="Arial" w:cs="Arial"/>
                      <w:color w:val="333333"/>
                      <w:sz w:val="22"/>
                      <w:szCs w:val="22"/>
                    </w:rPr>
                  </w:pPr>
                  <w:r w:rsidRPr="0039300B">
                    <w:rPr>
                      <w:rFonts w:ascii="Arial" w:hAnsi="Arial" w:cs="Arial"/>
                      <w:noProof/>
                      <w:color w:val="333333"/>
                      <w:sz w:val="22"/>
                      <w:szCs w:val="22"/>
                      <w:lang w:eastAsia="en-US"/>
                    </w:rPr>
                    <w:drawing>
                      <wp:inline distT="0" distB="0" distL="0" distR="0">
                        <wp:extent cx="3124535" cy="2686050"/>
                        <wp:effectExtent l="19050" t="0" r="0" b="0"/>
                        <wp:docPr id="8" name="Picture 5" descr="http://timesofindia.indiatimes.com/photo/47999890.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mesofindia.indiatimes.com/photo/47999890.cms"/>
                                <pic:cNvPicPr>
                                  <a:picLocks noChangeAspect="1" noChangeArrowheads="1"/>
                                </pic:cNvPicPr>
                              </pic:nvPicPr>
                              <pic:blipFill>
                                <a:blip r:embed="rId8"/>
                                <a:srcRect/>
                                <a:stretch>
                                  <a:fillRect/>
                                </a:stretch>
                              </pic:blipFill>
                              <pic:spPr bwMode="auto">
                                <a:xfrm>
                                  <a:off x="0" y="0"/>
                                  <a:ext cx="3134782" cy="2694859"/>
                                </a:xfrm>
                                <a:prstGeom prst="rect">
                                  <a:avLst/>
                                </a:prstGeom>
                                <a:noFill/>
                                <a:ln w="9525">
                                  <a:noFill/>
                                  <a:miter lim="800000"/>
                                  <a:headEnd/>
                                  <a:tailEnd/>
                                </a:ln>
                              </pic:spPr>
                            </pic:pic>
                          </a:graphicData>
                        </a:graphic>
                      </wp:inline>
                    </w:drawing>
                  </w:r>
                </w:p>
              </w:txbxContent>
            </v:textbox>
            <w10:wrap anchory="page"/>
          </v:shape>
        </w:pict>
      </w:r>
      <w:r>
        <w:rPr>
          <w:vertAlign w:val="subscript"/>
        </w:rPr>
        <w:pict>
          <v:shape id="_x0000_s1038" type="#_x0000_t202" style="position:absolute;margin-left:212.25pt;margin-top:324.15pt;width:188.25pt;height:317.25pt;z-index:25165670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43;mso-column-margin:5.76pt" inset="2.88pt,2.88pt,2.88pt,2.88pt">
              <w:txbxContent/>
            </v:textbox>
          </v:shape>
        </w:pict>
      </w:r>
      <w:r>
        <w:rPr>
          <w:vertAlign w:val="subscript"/>
        </w:rPr>
        <w:pict>
          <v:shape id="_x0000_s1036" type="#_x0000_t202" style="position:absolute;margin-left:21.6pt;margin-top:324.15pt;width:177.9pt;height:417pt;z-index:25165568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8;mso-column-margin:5.76pt" inset="2.88pt,2.88pt,2.88pt,2.88pt">
              <w:txbxContent>
                <w:p w:rsidR="001D69B2" w:rsidRDefault="001D69B2" w:rsidP="001D69B2">
                  <w:pPr>
                    <w:jc w:val="both"/>
                    <w:rPr>
                      <w:rFonts w:ascii="inherit" w:eastAsia="Times New Roman" w:hAnsi="inherit" w:cs="Arial"/>
                      <w:color w:val="17365D" w:themeColor="text2" w:themeShade="BF"/>
                      <w:sz w:val="20"/>
                      <w:szCs w:val="20"/>
                    </w:rPr>
                  </w:pPr>
                  <w:r w:rsidRPr="00EF6769">
                    <w:rPr>
                      <w:rFonts w:ascii="inherit" w:eastAsia="Times New Roman" w:hAnsi="inherit" w:cs="Arial"/>
                      <w:color w:val="17365D" w:themeColor="text2" w:themeShade="BF"/>
                      <w:sz w:val="20"/>
                      <w:szCs w:val="20"/>
                    </w:rPr>
                    <w:t xml:space="preserve">Every investor has his or her own appetite for risk and any rash and untimely decision can prove to be costly. This is because you need to choose from several asset classes having varying degrees of volatility and risk-return potential. </w:t>
                  </w:r>
                </w:p>
                <w:p w:rsidR="00AE200D" w:rsidRPr="00EF6769" w:rsidRDefault="00AE200D" w:rsidP="001D69B2">
                  <w:pPr>
                    <w:jc w:val="both"/>
                    <w:rPr>
                      <w:rFonts w:ascii="inherit" w:eastAsia="Times New Roman" w:hAnsi="inherit" w:cs="Arial"/>
                      <w:color w:val="17365D" w:themeColor="text2" w:themeShade="BF"/>
                      <w:sz w:val="20"/>
                      <w:szCs w:val="20"/>
                    </w:rPr>
                  </w:pPr>
                </w:p>
                <w:p w:rsidR="00AE200D" w:rsidRDefault="001D69B2" w:rsidP="00274635">
                  <w:pPr>
                    <w:rPr>
                      <w:rFonts w:ascii="inherit" w:eastAsia="Times New Roman" w:hAnsi="inherit" w:cs="Arial"/>
                      <w:color w:val="17365D" w:themeColor="text2" w:themeShade="BF"/>
                    </w:rPr>
                  </w:pPr>
                  <w:r w:rsidRPr="00EF6769">
                    <w:rPr>
                      <w:rFonts w:ascii="inherit" w:eastAsia="Times New Roman" w:hAnsi="inherit" w:cs="Arial"/>
                      <w:color w:val="17365D" w:themeColor="text2" w:themeShade="BF"/>
                      <w:sz w:val="20"/>
                      <w:szCs w:val="20"/>
                    </w:rPr>
                    <w:t>Therefore, one has to weigh the pros and cons before zeroing in on an asset class to invest in.</w:t>
                  </w:r>
                  <w:r w:rsidRPr="00EF6769">
                    <w:rPr>
                      <w:rFonts w:ascii="inherit" w:eastAsia="Times New Roman" w:hAnsi="inherit" w:cs="Arial"/>
                      <w:color w:val="17365D" w:themeColor="text2" w:themeShade="BF"/>
                    </w:rPr>
                    <w:t> </w:t>
                  </w:r>
                </w:p>
                <w:p w:rsidR="00274635" w:rsidRDefault="001D69B2" w:rsidP="00274635">
                  <w:pPr>
                    <w:rPr>
                      <w:rFonts w:ascii="inherit" w:eastAsia="Times New Roman" w:hAnsi="inherit" w:cs="Arial"/>
                      <w:color w:val="4E4D4D"/>
                      <w:sz w:val="20"/>
                      <w:szCs w:val="20"/>
                    </w:rPr>
                  </w:pPr>
                  <w:r w:rsidRPr="00EF6769">
                    <w:rPr>
                      <w:rFonts w:ascii="inherit" w:eastAsia="Times New Roman" w:hAnsi="inherit" w:cs="Arial"/>
                      <w:color w:val="17365D" w:themeColor="text2" w:themeShade="BF"/>
                      <w:szCs w:val="20"/>
                    </w:rPr>
                    <w:br/>
                  </w:r>
                  <w:r w:rsidRPr="0057654C">
                    <w:rPr>
                      <w:rFonts w:ascii="inherit" w:eastAsia="Times New Roman" w:hAnsi="inherit" w:cs="Arial"/>
                      <w:b/>
                      <w:bCs/>
                      <w:color w:val="4E4D4D"/>
                      <w:sz w:val="20"/>
                    </w:rPr>
                    <w:t>Comparison of Asset Classes: Equities, Gold and Real Estate</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p>
                <w:p w:rsidR="00274635" w:rsidRDefault="001D69B2" w:rsidP="00274635">
                  <w:pPr>
                    <w:rPr>
                      <w:rFonts w:ascii="inherit" w:eastAsia="Times New Roman" w:hAnsi="inherit" w:cs="Arial"/>
                      <w:color w:val="4E4D4D"/>
                      <w:sz w:val="20"/>
                      <w:szCs w:val="20"/>
                    </w:rPr>
                  </w:pPr>
                  <w:r w:rsidRPr="0057654C">
                    <w:rPr>
                      <w:rFonts w:ascii="inherit" w:eastAsia="Times New Roman" w:hAnsi="inherit" w:cs="Arial"/>
                      <w:color w:val="4E4D4D"/>
                      <w:sz w:val="20"/>
                      <w:szCs w:val="20"/>
                    </w:rPr>
                    <w:t>A conventional investment portfolio of an Indian investor contains gold, real estate, fixed income products and very little equity or equity-linked products.</w:t>
                  </w:r>
                </w:p>
                <w:p w:rsidR="001D69B2" w:rsidRDefault="001D69B2" w:rsidP="00274635">
                  <w:pPr>
                    <w:rPr>
                      <w:rFonts w:ascii="Arial" w:hAnsi="Arial" w:cs="Arial"/>
                      <w:color w:val="333333"/>
                      <w:sz w:val="22"/>
                      <w:szCs w:val="22"/>
                    </w:rPr>
                  </w:pPr>
                  <w:r w:rsidRPr="0057654C">
                    <w:rPr>
                      <w:rFonts w:ascii="inherit" w:eastAsia="Times New Roman" w:hAnsi="inherit" w:cs="Arial"/>
                      <w:color w:val="4E4D4D"/>
                      <w:sz w:val="20"/>
                    </w:rPr>
                    <w:t> </w:t>
                  </w:r>
                </w:p>
                <w:p w:rsidR="001D69B2" w:rsidRDefault="001D69B2" w:rsidP="00274635">
                  <w:pPr>
                    <w:rPr>
                      <w:rFonts w:ascii="inherit" w:eastAsia="Times New Roman" w:hAnsi="inherit" w:cs="Arial"/>
                      <w:color w:val="4E4D4D"/>
                      <w:sz w:val="20"/>
                    </w:rPr>
                  </w:pPr>
                  <w:r w:rsidRPr="0057654C">
                    <w:rPr>
                      <w:rFonts w:ascii="inherit" w:eastAsia="Times New Roman" w:hAnsi="inherit" w:cs="Arial"/>
                      <w:b/>
                      <w:bCs/>
                      <w:color w:val="4E4D4D"/>
                      <w:sz w:val="20"/>
                    </w:rPr>
                    <w:t>Let us have a closer look at each of these asset classes:</w:t>
                  </w:r>
                  <w:r w:rsidRPr="0057654C">
                    <w:rPr>
                      <w:rFonts w:ascii="inherit" w:eastAsia="Times New Roman" w:hAnsi="inherit" w:cs="Arial"/>
                      <w:color w:val="4E4D4D"/>
                      <w:sz w:val="20"/>
                    </w:rPr>
                    <w:t> </w:t>
                  </w:r>
                  <w:r w:rsidRPr="0057654C">
                    <w:rPr>
                      <w:rFonts w:ascii="inherit" w:eastAsia="Times New Roman" w:hAnsi="inherit" w:cs="Arial"/>
                      <w:color w:val="4E4D4D"/>
                      <w:sz w:val="20"/>
                      <w:szCs w:val="20"/>
                    </w:rPr>
                    <w:br/>
                  </w:r>
                  <w:r w:rsidRPr="0057654C">
                    <w:rPr>
                      <w:rFonts w:ascii="inherit" w:eastAsia="Times New Roman" w:hAnsi="inherit" w:cs="Arial"/>
                      <w:color w:val="4E4D4D"/>
                      <w:sz w:val="20"/>
                      <w:szCs w:val="20"/>
                    </w:rPr>
                    <w:br/>
                  </w:r>
                  <w:r w:rsidRPr="0057654C">
                    <w:rPr>
                      <w:rFonts w:ascii="inherit" w:eastAsia="Times New Roman" w:hAnsi="inherit" w:cs="Arial"/>
                      <w:b/>
                      <w:bCs/>
                      <w:color w:val="4E4D4D"/>
                      <w:sz w:val="20"/>
                    </w:rPr>
                    <w:t>Equity </w:t>
                  </w:r>
                  <w:r w:rsidRPr="0057654C">
                    <w:rPr>
                      <w:rFonts w:ascii="inherit" w:eastAsia="Times New Roman" w:hAnsi="inherit" w:cs="Arial"/>
                      <w:color w:val="4E4D4D"/>
                      <w:sz w:val="20"/>
                      <w:szCs w:val="20"/>
                    </w:rPr>
                    <w:br/>
                  </w:r>
                  <w:r w:rsidRPr="0057654C">
                    <w:rPr>
                      <w:rFonts w:ascii="inherit" w:eastAsia="Times New Roman" w:hAnsi="inherit" w:cs="Arial"/>
                      <w:color w:val="4E4D4D"/>
                      <w:sz w:val="20"/>
                      <w:szCs w:val="20"/>
                    </w:rPr>
                    <w:br/>
                  </w:r>
                  <w:r>
                    <w:rPr>
                      <w:rFonts w:ascii="inherit" w:eastAsia="Times New Roman" w:hAnsi="inherit" w:cs="Arial"/>
                      <w:b/>
                      <w:bCs/>
                      <w:color w:val="4E4D4D"/>
                      <w:sz w:val="20"/>
                    </w:rPr>
                    <w:t xml:space="preserve">Key </w:t>
                  </w:r>
                  <w:r w:rsidRPr="0057654C">
                    <w:rPr>
                      <w:rFonts w:ascii="inherit" w:eastAsia="Times New Roman" w:hAnsi="inherit" w:cs="Arial"/>
                      <w:b/>
                      <w:bCs/>
                      <w:color w:val="4E4D4D"/>
                      <w:sz w:val="20"/>
                    </w:rPr>
                    <w:t>Benefits </w:t>
                  </w:r>
                  <w:r w:rsidRPr="0057654C">
                    <w:rPr>
                      <w:rFonts w:ascii="inherit" w:eastAsia="Times New Roman" w:hAnsi="inherit" w:cs="Arial"/>
                      <w:color w:val="4E4D4D"/>
                      <w:sz w:val="20"/>
                      <w:szCs w:val="20"/>
                    </w:rPr>
                    <w:br/>
                  </w:r>
                  <w:r w:rsidRPr="0057654C">
                    <w:rPr>
                      <w:rFonts w:ascii="inherit" w:eastAsia="Times New Roman" w:hAnsi="inherit" w:cs="Arial"/>
                      <w:color w:val="4E4D4D"/>
                      <w:sz w:val="20"/>
                      <w:szCs w:val="20"/>
                    </w:rPr>
                    <w:br/>
                    <w:t xml:space="preserve">* </w:t>
                  </w:r>
                  <w:proofErr w:type="gramStart"/>
                  <w:r w:rsidRPr="0057654C">
                    <w:rPr>
                      <w:rFonts w:ascii="inherit" w:eastAsia="Times New Roman" w:hAnsi="inherit" w:cs="Arial"/>
                      <w:color w:val="4E4D4D"/>
                      <w:sz w:val="20"/>
                      <w:szCs w:val="20"/>
                    </w:rPr>
                    <w:t>You</w:t>
                  </w:r>
                  <w:proofErr w:type="gramEnd"/>
                  <w:r w:rsidRPr="0057654C">
                    <w:rPr>
                      <w:rFonts w:ascii="inherit" w:eastAsia="Times New Roman" w:hAnsi="inherit" w:cs="Arial"/>
                      <w:color w:val="4E4D4D"/>
                      <w:sz w:val="20"/>
                      <w:szCs w:val="20"/>
                    </w:rPr>
                    <w:t xml:space="preserve"> can diversify your risks by investing in various avenues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Potential to earn relatively high returns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High liquidity</w:t>
                  </w:r>
                </w:p>
                <w:p w:rsidR="00274635" w:rsidRDefault="001D69B2" w:rsidP="001D69B2">
                  <w:pPr>
                    <w:rPr>
                      <w:rFonts w:ascii="inherit" w:eastAsia="Times New Roman" w:hAnsi="inherit" w:cs="Arial"/>
                      <w:color w:val="4E4D4D"/>
                      <w:sz w:val="20"/>
                    </w:rPr>
                  </w:pPr>
                  <w:r w:rsidRPr="0057654C">
                    <w:rPr>
                      <w:rFonts w:ascii="inherit" w:eastAsia="Times New Roman" w:hAnsi="inherit" w:cs="Arial"/>
                      <w:color w:val="4E4D4D"/>
                      <w:sz w:val="20"/>
                      <w:szCs w:val="20"/>
                    </w:rPr>
                    <w:t>* Investors can start with amounts as less as Rs. 1000 (for mutual funds)</w:t>
                  </w:r>
                  <w:r w:rsidRPr="0057654C">
                    <w:rPr>
                      <w:rFonts w:ascii="inherit" w:eastAsia="Times New Roman" w:hAnsi="inherit" w:cs="Arial"/>
                      <w:color w:val="4E4D4D"/>
                      <w:sz w:val="20"/>
                    </w:rPr>
                    <w:t> </w:t>
                  </w:r>
                  <w:r w:rsidR="00337A78">
                    <w:rPr>
                      <w:rFonts w:ascii="inherit" w:eastAsia="Times New Roman" w:hAnsi="inherit" w:cs="Arial"/>
                      <w:color w:val="4E4D4D"/>
                      <w:sz w:val="20"/>
                      <w:szCs w:val="20"/>
                    </w:rPr>
                    <w:br/>
                  </w:r>
                  <w:r w:rsidRPr="0057654C">
                    <w:rPr>
                      <w:rFonts w:ascii="inherit" w:eastAsia="Times New Roman" w:hAnsi="inherit" w:cs="Arial"/>
                      <w:color w:val="4E4D4D"/>
                      <w:sz w:val="20"/>
                      <w:szCs w:val="20"/>
                    </w:rPr>
                    <w:t>* Money is handled by professional fund managers (for mutual funds</w:t>
                  </w:r>
                  <w:proofErr w:type="gramStart"/>
                  <w:r w:rsidRPr="0057654C">
                    <w:rPr>
                      <w:rFonts w:ascii="inherit" w:eastAsia="Times New Roman" w:hAnsi="inherit" w:cs="Arial"/>
                      <w:color w:val="4E4D4D"/>
                      <w:sz w:val="20"/>
                      <w:szCs w:val="20"/>
                    </w:rPr>
                    <w:t>)</w:t>
                  </w:r>
                  <w:r w:rsidRPr="0057654C">
                    <w:rPr>
                      <w:rFonts w:ascii="inherit" w:eastAsia="Times New Roman" w:hAnsi="inherit" w:cs="Arial"/>
                      <w:color w:val="4E4D4D"/>
                      <w:sz w:val="20"/>
                    </w:rPr>
                    <w:t> </w:t>
                  </w:r>
                  <w:r w:rsidR="00337A78">
                    <w:rPr>
                      <w:rFonts w:ascii="inherit" w:eastAsia="Times New Roman" w:hAnsi="inherit" w:cs="Arial"/>
                      <w:color w:val="4E4D4D"/>
                      <w:sz w:val="20"/>
                    </w:rPr>
                    <w:t>.</w:t>
                  </w:r>
                  <w:proofErr w:type="gramEnd"/>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Efficient post-tax returns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xml:space="preserve">* Long term capital gains (over 1 year) are tax </w:t>
                  </w:r>
                  <w:proofErr w:type="gramStart"/>
                  <w:r w:rsidRPr="0057654C">
                    <w:rPr>
                      <w:rFonts w:ascii="inherit" w:eastAsia="Times New Roman" w:hAnsi="inherit" w:cs="Arial"/>
                      <w:color w:val="4E4D4D"/>
                      <w:sz w:val="20"/>
                      <w:szCs w:val="20"/>
                    </w:rPr>
                    <w:t>exempt</w:t>
                  </w:r>
                  <w:r w:rsidRPr="0057654C">
                    <w:rPr>
                      <w:rFonts w:ascii="inherit" w:eastAsia="Times New Roman" w:hAnsi="inherit" w:cs="Arial"/>
                      <w:color w:val="4E4D4D"/>
                      <w:sz w:val="20"/>
                    </w:rPr>
                    <w:t> </w:t>
                  </w:r>
                  <w:r w:rsidR="00274635">
                    <w:rPr>
                      <w:rFonts w:ascii="inherit" w:eastAsia="Times New Roman" w:hAnsi="inherit" w:cs="Arial"/>
                      <w:color w:val="4E4D4D"/>
                      <w:sz w:val="20"/>
                    </w:rPr>
                    <w:t>.</w:t>
                  </w:r>
                  <w:proofErr w:type="gramEnd"/>
                </w:p>
                <w:p w:rsidR="000052B4" w:rsidRDefault="001D69B2" w:rsidP="001D69B2">
                  <w:pPr>
                    <w:rPr>
                      <w:rFonts w:ascii="inherit" w:eastAsia="Times New Roman" w:hAnsi="inherit" w:cs="Arial"/>
                      <w:color w:val="4E4D4D"/>
                      <w:sz w:val="20"/>
                    </w:rPr>
                  </w:pPr>
                  <w:r w:rsidRPr="0057654C">
                    <w:rPr>
                      <w:rFonts w:ascii="inherit" w:eastAsia="Times New Roman" w:hAnsi="inherit" w:cs="Arial"/>
                      <w:color w:val="4E4D4D"/>
                      <w:sz w:val="20"/>
                      <w:szCs w:val="20"/>
                    </w:rPr>
                    <w:br/>
                  </w:r>
                  <w:r w:rsidRPr="0057654C">
                    <w:rPr>
                      <w:rFonts w:ascii="inherit" w:eastAsia="Times New Roman" w:hAnsi="inherit" w:cs="Arial"/>
                      <w:b/>
                      <w:bCs/>
                      <w:color w:val="4E4D4D"/>
                      <w:sz w:val="20"/>
                    </w:rPr>
                    <w:t>Drawbacks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High risk and high volatility in the short-</w:t>
                  </w:r>
                  <w:proofErr w:type="gramStart"/>
                  <w:r w:rsidRPr="0057654C">
                    <w:rPr>
                      <w:rFonts w:ascii="inherit" w:eastAsia="Times New Roman" w:hAnsi="inherit" w:cs="Arial"/>
                      <w:color w:val="4E4D4D"/>
                      <w:sz w:val="20"/>
                      <w:szCs w:val="20"/>
                    </w:rPr>
                    <w:t>term</w:t>
                  </w:r>
                  <w:r w:rsidRPr="0057654C">
                    <w:rPr>
                      <w:rFonts w:ascii="inherit" w:eastAsia="Times New Roman" w:hAnsi="inherit" w:cs="Arial"/>
                      <w:color w:val="4E4D4D"/>
                      <w:sz w:val="20"/>
                    </w:rPr>
                    <w:t> </w:t>
                  </w:r>
                  <w:r>
                    <w:rPr>
                      <w:rFonts w:ascii="inherit" w:eastAsia="Times New Roman" w:hAnsi="inherit" w:cs="Arial"/>
                      <w:color w:val="4E4D4D"/>
                      <w:sz w:val="20"/>
                    </w:rPr>
                    <w:t>.</w:t>
                  </w:r>
                  <w:proofErr w:type="gramEnd"/>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xml:space="preserve">* Difficult to pick </w:t>
                  </w:r>
                  <w:proofErr w:type="gramStart"/>
                  <w:r w:rsidRPr="0057654C">
                    <w:rPr>
                      <w:rFonts w:ascii="inherit" w:eastAsia="Times New Roman" w:hAnsi="inherit" w:cs="Arial"/>
                      <w:color w:val="4E4D4D"/>
                      <w:sz w:val="20"/>
                      <w:szCs w:val="20"/>
                    </w:rPr>
                    <w:t>stocks</w:t>
                  </w:r>
                  <w:r w:rsidRPr="0057654C">
                    <w:rPr>
                      <w:rFonts w:ascii="inherit" w:eastAsia="Times New Roman" w:hAnsi="inherit" w:cs="Arial"/>
                      <w:color w:val="4E4D4D"/>
                      <w:sz w:val="20"/>
                    </w:rPr>
                    <w:t> </w:t>
                  </w:r>
                  <w:r>
                    <w:rPr>
                      <w:rFonts w:ascii="inherit" w:eastAsia="Times New Roman" w:hAnsi="inherit" w:cs="Arial"/>
                      <w:color w:val="4E4D4D"/>
                      <w:sz w:val="20"/>
                    </w:rPr>
                    <w:t>.</w:t>
                  </w:r>
                  <w:proofErr w:type="gramEnd"/>
                </w:p>
                <w:p w:rsidR="00274635" w:rsidRDefault="00274635" w:rsidP="001D69B2">
                  <w:pPr>
                    <w:rPr>
                      <w:rFonts w:ascii="inherit" w:eastAsia="Times New Roman" w:hAnsi="inherit" w:cs="Arial"/>
                      <w:color w:val="4E4D4D"/>
                      <w:sz w:val="20"/>
                    </w:rPr>
                  </w:pPr>
                </w:p>
                <w:p w:rsidR="000052B4" w:rsidRDefault="000052B4" w:rsidP="00274635">
                  <w:pPr>
                    <w:rPr>
                      <w:rFonts w:ascii="inherit" w:eastAsia="Times New Roman" w:hAnsi="inherit" w:cs="Arial"/>
                      <w:color w:val="4E4D4D"/>
                      <w:sz w:val="20"/>
                      <w:szCs w:val="20"/>
                    </w:rPr>
                  </w:pPr>
                  <w:r w:rsidRPr="0057654C">
                    <w:rPr>
                      <w:rFonts w:ascii="inherit" w:eastAsia="Times New Roman" w:hAnsi="inherit" w:cs="Arial"/>
                      <w:b/>
                      <w:bCs/>
                      <w:color w:val="4E4D4D"/>
                      <w:sz w:val="20"/>
                    </w:rPr>
                    <w:t>Real Estate</w:t>
                  </w:r>
                  <w:r w:rsidRPr="0057654C">
                    <w:rPr>
                      <w:rFonts w:ascii="inherit" w:eastAsia="Times New Roman" w:hAnsi="inherit" w:cs="Arial"/>
                      <w:color w:val="4E4D4D"/>
                      <w:sz w:val="20"/>
                    </w:rPr>
                    <w:t> </w:t>
                  </w:r>
                  <w:r w:rsidRPr="0057654C">
                    <w:rPr>
                      <w:rFonts w:ascii="inherit" w:eastAsia="Times New Roman" w:hAnsi="inherit" w:cs="Arial"/>
                      <w:color w:val="4E4D4D"/>
                      <w:sz w:val="20"/>
                      <w:szCs w:val="20"/>
                    </w:rPr>
                    <w:br/>
                  </w:r>
                  <w:r w:rsidRPr="0057654C">
                    <w:rPr>
                      <w:rFonts w:ascii="inherit" w:eastAsia="Times New Roman" w:hAnsi="inherit" w:cs="Arial"/>
                      <w:color w:val="4E4D4D"/>
                      <w:sz w:val="20"/>
                      <w:szCs w:val="20"/>
                    </w:rPr>
                    <w:br/>
                  </w:r>
                  <w:r w:rsidRPr="0057654C">
                    <w:rPr>
                      <w:rFonts w:ascii="inherit" w:eastAsia="Times New Roman" w:hAnsi="inherit" w:cs="Arial"/>
                      <w:b/>
                      <w:bCs/>
                      <w:color w:val="4E4D4D"/>
                      <w:sz w:val="20"/>
                    </w:rPr>
                    <w:t>Key Benefits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Low volatility and a gradual increase in market prices lends stability to the investment</w:t>
                  </w:r>
                  <w:r w:rsidR="00AE200D">
                    <w:rPr>
                      <w:rFonts w:ascii="inherit" w:eastAsia="Times New Roman" w:hAnsi="inherit" w:cs="Arial"/>
                      <w:color w:val="4E4D4D"/>
                      <w:sz w:val="20"/>
                      <w:szCs w:val="20"/>
                    </w:rPr>
                    <w:t>.</w:t>
                  </w:r>
                </w:p>
                <w:p w:rsidR="00AE200D" w:rsidRDefault="00AE200D" w:rsidP="00274635">
                  <w:pPr>
                    <w:rPr>
                      <w:rFonts w:ascii="inherit" w:eastAsia="Times New Roman" w:hAnsi="inherit" w:cs="Arial"/>
                      <w:color w:val="4E4D4D"/>
                      <w:sz w:val="20"/>
                      <w:szCs w:val="20"/>
                    </w:rPr>
                  </w:pPr>
                  <w:r w:rsidRPr="0057654C">
                    <w:rPr>
                      <w:rFonts w:ascii="inherit" w:eastAsia="Times New Roman" w:hAnsi="inherit" w:cs="Arial"/>
                      <w:color w:val="4E4D4D"/>
                      <w:sz w:val="20"/>
                      <w:szCs w:val="20"/>
                    </w:rPr>
                    <w:t>* Performance of your investment can be increased through renovation and repairs</w:t>
                  </w:r>
                  <w:r w:rsidRPr="0057654C">
                    <w:rPr>
                      <w:rFonts w:ascii="inherit" w:eastAsia="Times New Roman" w:hAnsi="inherit" w:cs="Arial"/>
                      <w:color w:val="4E4D4D"/>
                      <w:sz w:val="20"/>
                    </w:rPr>
                    <w:t> </w:t>
                  </w:r>
                  <w:r>
                    <w:rPr>
                      <w:rFonts w:ascii="inherit" w:eastAsia="Times New Roman" w:hAnsi="inherit" w:cs="Arial"/>
                      <w:color w:val="4E4D4D"/>
                      <w:sz w:val="20"/>
                      <w:szCs w:val="20"/>
                    </w:rPr>
                    <w:br/>
                  </w:r>
                  <w:r w:rsidRPr="0057654C">
                    <w:rPr>
                      <w:rFonts w:ascii="inherit" w:eastAsia="Times New Roman" w:hAnsi="inherit" w:cs="Arial"/>
                      <w:color w:val="4E4D4D"/>
                      <w:sz w:val="20"/>
                      <w:szCs w:val="20"/>
                    </w:rPr>
                    <w:t>* Regular income if property is rented out</w:t>
                  </w:r>
                  <w:r w:rsidRPr="0057654C">
                    <w:rPr>
                      <w:rFonts w:ascii="inherit" w:eastAsia="Times New Roman" w:hAnsi="inherit" w:cs="Arial"/>
                      <w:color w:val="4E4D4D"/>
                      <w:sz w:val="20"/>
                    </w:rPr>
                    <w:t> </w:t>
                  </w:r>
                  <w:r>
                    <w:rPr>
                      <w:rFonts w:ascii="inherit" w:eastAsia="Times New Roman" w:hAnsi="inherit" w:cs="Arial"/>
                      <w:color w:val="4E4D4D"/>
                      <w:sz w:val="20"/>
                      <w:szCs w:val="20"/>
                    </w:rPr>
                    <w:br/>
                  </w:r>
                  <w:r w:rsidRPr="0057654C">
                    <w:rPr>
                      <w:rFonts w:ascii="inherit" w:eastAsia="Times New Roman" w:hAnsi="inherit" w:cs="Arial"/>
                      <w:color w:val="4E4D4D"/>
                      <w:sz w:val="20"/>
                      <w:szCs w:val="20"/>
                    </w:rPr>
                    <w:t>* Easy to mortgage</w:t>
                  </w:r>
                  <w:r w:rsidRPr="0057654C">
                    <w:rPr>
                      <w:rFonts w:ascii="inherit" w:eastAsia="Times New Roman" w:hAnsi="inherit" w:cs="Arial"/>
                      <w:color w:val="4E4D4D"/>
                      <w:sz w:val="20"/>
                      <w:szCs w:val="20"/>
                    </w:rPr>
                    <w:br/>
                  </w:r>
                </w:p>
                <w:p w:rsidR="00AE200D" w:rsidRDefault="00AE200D" w:rsidP="001D69B2">
                  <w:pPr>
                    <w:rPr>
                      <w:rFonts w:ascii="inherit" w:eastAsia="Times New Roman" w:hAnsi="inherit" w:cs="Arial"/>
                      <w:b/>
                      <w:bCs/>
                      <w:color w:val="4E4D4D"/>
                      <w:sz w:val="20"/>
                    </w:rPr>
                  </w:pPr>
                  <w:r>
                    <w:rPr>
                      <w:rFonts w:ascii="inherit" w:eastAsia="Times New Roman" w:hAnsi="inherit" w:cs="Arial"/>
                      <w:b/>
                      <w:bCs/>
                      <w:color w:val="4E4D4D"/>
                      <w:sz w:val="20"/>
                    </w:rPr>
                    <w:t>Major Drawbacks</w:t>
                  </w:r>
                </w:p>
                <w:p w:rsidR="00274635" w:rsidRDefault="000052B4" w:rsidP="001D69B2">
                  <w:pPr>
                    <w:rPr>
                      <w:rFonts w:ascii="inherit" w:eastAsia="Times New Roman" w:hAnsi="inherit" w:cs="Arial"/>
                      <w:color w:val="4E4D4D"/>
                      <w:sz w:val="20"/>
                      <w:szCs w:val="20"/>
                    </w:rPr>
                  </w:pPr>
                  <w:r w:rsidRPr="0057654C">
                    <w:rPr>
                      <w:rFonts w:ascii="inherit" w:eastAsia="Times New Roman" w:hAnsi="inherit" w:cs="Arial"/>
                      <w:color w:val="4E4D4D"/>
                      <w:sz w:val="20"/>
                      <w:szCs w:val="20"/>
                    </w:rPr>
                    <w:t>* High transaction costs due to stamp duty and registration</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Need large capital to invest in property</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Cost of maintaining a property is high</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Properties are difficult to sell immediately, making it tough to liquefy your investment during emergencies</w:t>
                  </w:r>
                </w:p>
                <w:p w:rsidR="000052B4" w:rsidRDefault="000052B4" w:rsidP="001D69B2">
                  <w:pPr>
                    <w:rPr>
                      <w:rFonts w:ascii="inherit" w:eastAsia="Times New Roman" w:hAnsi="inherit" w:cs="Arial"/>
                      <w:color w:val="4E4D4D"/>
                      <w:sz w:val="20"/>
                      <w:szCs w:val="20"/>
                    </w:rPr>
                  </w:pPr>
                  <w:r w:rsidRPr="0057654C">
                    <w:rPr>
                      <w:rFonts w:ascii="inherit" w:eastAsia="Times New Roman" w:hAnsi="inherit" w:cs="Arial"/>
                      <w:color w:val="4E4D4D"/>
                      <w:sz w:val="20"/>
                      <w:szCs w:val="20"/>
                    </w:rPr>
                    <w:t>* Performance of your investment can be increased through renovation and repairs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Regular income if property is rented out</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Easy to mortgage</w:t>
                  </w:r>
                  <w:r w:rsidR="00274635">
                    <w:rPr>
                      <w:rFonts w:ascii="inherit" w:eastAsia="Times New Roman" w:hAnsi="inherit" w:cs="Arial"/>
                      <w:color w:val="4E4D4D"/>
                      <w:sz w:val="20"/>
                      <w:szCs w:val="20"/>
                    </w:rPr>
                    <w:t>.</w:t>
                  </w:r>
                </w:p>
                <w:p w:rsidR="00274635" w:rsidRDefault="00274635" w:rsidP="001D69B2">
                  <w:pPr>
                    <w:rPr>
                      <w:rFonts w:ascii="inherit" w:eastAsia="Times New Roman" w:hAnsi="inherit" w:cs="Arial"/>
                      <w:color w:val="4E4D4D"/>
                      <w:sz w:val="20"/>
                      <w:szCs w:val="20"/>
                    </w:rPr>
                  </w:pPr>
                </w:p>
                <w:p w:rsidR="000052B4" w:rsidRDefault="000052B4" w:rsidP="001D69B2">
                  <w:pPr>
                    <w:rPr>
                      <w:rFonts w:ascii="inherit" w:eastAsia="Times New Roman" w:hAnsi="inherit" w:cs="Arial"/>
                      <w:b/>
                      <w:bCs/>
                      <w:color w:val="4E4D4D"/>
                      <w:sz w:val="20"/>
                    </w:rPr>
                  </w:pPr>
                  <w:r w:rsidRPr="0057654C">
                    <w:rPr>
                      <w:rFonts w:ascii="inherit" w:eastAsia="Times New Roman" w:hAnsi="inherit" w:cs="Arial"/>
                      <w:b/>
                      <w:bCs/>
                      <w:color w:val="4E4D4D"/>
                      <w:sz w:val="20"/>
                    </w:rPr>
                    <w:t>Gold</w:t>
                  </w:r>
                </w:p>
                <w:p w:rsidR="00AE200D" w:rsidRDefault="000052B4" w:rsidP="008C05A3">
                  <w:pPr>
                    <w:rPr>
                      <w:rFonts w:ascii="inherit" w:eastAsia="Times New Roman" w:hAnsi="inherit" w:cs="Arial"/>
                      <w:color w:val="4E4D4D"/>
                      <w:sz w:val="20"/>
                    </w:rPr>
                  </w:pPr>
                  <w:r w:rsidRPr="0057654C">
                    <w:rPr>
                      <w:rFonts w:ascii="inherit" w:eastAsia="Times New Roman" w:hAnsi="inherit" w:cs="Arial"/>
                      <w:color w:val="4E4D4D"/>
                      <w:sz w:val="20"/>
                      <w:szCs w:val="20"/>
                    </w:rPr>
                    <w:br/>
                  </w:r>
                  <w:r w:rsidRPr="0057654C">
                    <w:rPr>
                      <w:rFonts w:ascii="inherit" w:eastAsia="Times New Roman" w:hAnsi="inherit" w:cs="Arial"/>
                      <w:b/>
                      <w:bCs/>
                      <w:color w:val="4E4D4D"/>
                      <w:sz w:val="20"/>
                    </w:rPr>
                    <w:t>Key Benefits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Investing in physical gold is easy</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Over the long-term, gold investments have given high dividends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xml:space="preserve">* Gold can be converted into jewelry and ornaments for personal </w:t>
                  </w:r>
                  <w:proofErr w:type="gramStart"/>
                  <w:r w:rsidRPr="0057654C">
                    <w:rPr>
                      <w:rFonts w:ascii="inherit" w:eastAsia="Times New Roman" w:hAnsi="inherit" w:cs="Arial"/>
                      <w:color w:val="4E4D4D"/>
                      <w:sz w:val="20"/>
                      <w:szCs w:val="20"/>
                    </w:rPr>
                    <w:t>use</w:t>
                  </w:r>
                  <w:r w:rsidRPr="0057654C">
                    <w:rPr>
                      <w:rFonts w:ascii="inherit" w:eastAsia="Times New Roman" w:hAnsi="inherit" w:cs="Arial"/>
                      <w:color w:val="4E4D4D"/>
                      <w:sz w:val="20"/>
                    </w:rPr>
                    <w:t> </w:t>
                  </w:r>
                  <w:r w:rsidR="00AE200D">
                    <w:rPr>
                      <w:rFonts w:ascii="inherit" w:eastAsia="Times New Roman" w:hAnsi="inherit" w:cs="Arial"/>
                      <w:color w:val="4E4D4D"/>
                      <w:sz w:val="20"/>
                    </w:rPr>
                    <w:t>.</w:t>
                  </w:r>
                  <w:proofErr w:type="gramEnd"/>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xml:space="preserve">* Gold can be easily mortgaged for availing </w:t>
                  </w:r>
                  <w:proofErr w:type="gramStart"/>
                  <w:r w:rsidRPr="0057654C">
                    <w:rPr>
                      <w:rFonts w:ascii="inherit" w:eastAsia="Times New Roman" w:hAnsi="inherit" w:cs="Arial"/>
                      <w:color w:val="4E4D4D"/>
                      <w:sz w:val="20"/>
                      <w:szCs w:val="20"/>
                    </w:rPr>
                    <w:t>loans</w:t>
                  </w:r>
                  <w:r w:rsidRPr="0057654C">
                    <w:rPr>
                      <w:rFonts w:ascii="inherit" w:eastAsia="Times New Roman" w:hAnsi="inherit" w:cs="Arial"/>
                      <w:color w:val="4E4D4D"/>
                      <w:sz w:val="20"/>
                    </w:rPr>
                    <w:t> </w:t>
                  </w:r>
                  <w:r w:rsidR="00274635">
                    <w:rPr>
                      <w:rFonts w:ascii="inherit" w:eastAsia="Times New Roman" w:hAnsi="inherit" w:cs="Arial"/>
                      <w:color w:val="4E4D4D"/>
                      <w:sz w:val="20"/>
                    </w:rPr>
                    <w:t>.</w:t>
                  </w:r>
                  <w:proofErr w:type="gramEnd"/>
                </w:p>
                <w:p w:rsidR="00AE200D" w:rsidRDefault="00EF6769" w:rsidP="008C05A3">
                  <w:pPr>
                    <w:rPr>
                      <w:rFonts w:ascii="inherit" w:eastAsia="Times New Roman" w:hAnsi="inherit" w:cs="Arial"/>
                      <w:b/>
                      <w:bCs/>
                      <w:color w:val="4E4D4D"/>
                      <w:sz w:val="20"/>
                    </w:rPr>
                  </w:pPr>
                  <w:r>
                    <w:rPr>
                      <w:rFonts w:ascii="inherit" w:eastAsia="Times New Roman" w:hAnsi="inherit" w:cs="Arial"/>
                      <w:color w:val="4E4D4D"/>
                      <w:sz w:val="20"/>
                      <w:szCs w:val="20"/>
                    </w:rPr>
                    <w:br/>
                  </w:r>
                  <w:r w:rsidR="000052B4" w:rsidRPr="0057654C">
                    <w:rPr>
                      <w:rFonts w:ascii="inherit" w:eastAsia="Times New Roman" w:hAnsi="inherit" w:cs="Arial"/>
                      <w:b/>
                      <w:bCs/>
                      <w:color w:val="4E4D4D"/>
                      <w:sz w:val="20"/>
                    </w:rPr>
                    <w:t>Drawbacks </w:t>
                  </w:r>
                </w:p>
                <w:p w:rsidR="00EF6769" w:rsidRDefault="000052B4" w:rsidP="008C05A3">
                  <w:pPr>
                    <w:rPr>
                      <w:rFonts w:ascii="inherit" w:eastAsia="Times New Roman" w:hAnsi="inherit" w:cs="Arial"/>
                      <w:color w:val="4E4D4D"/>
                      <w:sz w:val="20"/>
                    </w:rPr>
                  </w:pPr>
                  <w:r w:rsidRPr="0057654C">
                    <w:rPr>
                      <w:rFonts w:ascii="inherit" w:eastAsia="Times New Roman" w:hAnsi="inherit" w:cs="Arial"/>
                      <w:color w:val="4E4D4D"/>
                      <w:sz w:val="20"/>
                      <w:szCs w:val="20"/>
                    </w:rPr>
                    <w:t>* Gold prices are coupled with several macro-economic factors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Less transparency while buying and selling physical gold</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Cost of storing and maintaining gold is high and poses security risks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There are no tax advantages for gold investments</w:t>
                  </w:r>
                  <w:r w:rsidRPr="0057654C">
                    <w:rPr>
                      <w:rFonts w:ascii="inherit" w:eastAsia="Times New Roman" w:hAnsi="inherit" w:cs="Arial"/>
                      <w:color w:val="4E4D4D"/>
                      <w:sz w:val="20"/>
                    </w:rPr>
                    <w:t> </w:t>
                  </w:r>
                  <w:r w:rsidR="00274635">
                    <w:rPr>
                      <w:rFonts w:ascii="inherit" w:eastAsia="Times New Roman" w:hAnsi="inherit" w:cs="Arial"/>
                      <w:color w:val="4E4D4D"/>
                      <w:sz w:val="20"/>
                      <w:szCs w:val="20"/>
                    </w:rPr>
                    <w:br/>
                  </w:r>
                  <w:r w:rsidRPr="0057654C">
                    <w:rPr>
                      <w:rFonts w:ascii="inherit" w:eastAsia="Times New Roman" w:hAnsi="inherit" w:cs="Arial"/>
                      <w:color w:val="4E4D4D"/>
                      <w:sz w:val="20"/>
                      <w:szCs w:val="20"/>
                    </w:rPr>
                    <w:t>* No regular income in the form of dividends or rent</w:t>
                  </w:r>
                  <w:r w:rsidR="00EF6769">
                    <w:rPr>
                      <w:rFonts w:ascii="inherit" w:eastAsia="Times New Roman" w:hAnsi="inherit" w:cs="Arial"/>
                      <w:color w:val="4E4D4D"/>
                      <w:sz w:val="20"/>
                      <w:szCs w:val="20"/>
                    </w:rPr>
                    <w:t>.</w:t>
                  </w:r>
                  <w:r w:rsidRPr="0057654C">
                    <w:rPr>
                      <w:rFonts w:ascii="inherit" w:eastAsia="Times New Roman" w:hAnsi="inherit" w:cs="Arial"/>
                      <w:color w:val="4E4D4D"/>
                      <w:sz w:val="20"/>
                    </w:rPr>
                    <w:t> </w:t>
                  </w:r>
                </w:p>
                <w:p w:rsidR="008C05A3" w:rsidRPr="00396A82" w:rsidRDefault="00274635" w:rsidP="0039300B">
                  <w:pPr>
                    <w:jc w:val="right"/>
                    <w:rPr>
                      <w:rFonts w:ascii="Arial" w:hAnsi="Arial" w:cs="Arial"/>
                      <w:b/>
                      <w:color w:val="333333"/>
                      <w:sz w:val="22"/>
                      <w:szCs w:val="22"/>
                    </w:rPr>
                  </w:pPr>
                  <w:r>
                    <w:rPr>
                      <w:rFonts w:ascii="inherit" w:eastAsia="Times New Roman" w:hAnsi="inherit" w:cs="Arial"/>
                      <w:color w:val="4E4D4D"/>
                      <w:sz w:val="20"/>
                      <w:szCs w:val="20"/>
                    </w:rPr>
                    <w:br/>
                  </w:r>
                  <w:proofErr w:type="gramStart"/>
                  <w:r w:rsidR="00396A82" w:rsidRPr="00396A82">
                    <w:rPr>
                      <w:rFonts w:ascii="Arial" w:hAnsi="Arial" w:cs="Arial"/>
                      <w:b/>
                      <w:i/>
                      <w:color w:val="17365D" w:themeColor="text2" w:themeShade="BF"/>
                      <w:sz w:val="22"/>
                      <w:szCs w:val="22"/>
                    </w:rPr>
                    <w:t>au</w:t>
                  </w:r>
                  <w:proofErr w:type="gramEnd"/>
                  <w:r w:rsidR="00396A82" w:rsidRPr="00396A82">
                    <w:rPr>
                      <w:rFonts w:ascii="Arial" w:hAnsi="Arial" w:cs="Arial"/>
                      <w:b/>
                      <w:i/>
                      <w:color w:val="17365D" w:themeColor="text2" w:themeShade="BF"/>
                      <w:sz w:val="22"/>
                      <w:szCs w:val="22"/>
                    </w:rPr>
                    <w:t xml:space="preserve"> f</w:t>
                  </w:r>
                  <w:r w:rsidR="008C05A3" w:rsidRPr="00396A82">
                    <w:rPr>
                      <w:rFonts w:ascii="Arial" w:hAnsi="Arial" w:cs="Arial"/>
                      <w:b/>
                      <w:i/>
                      <w:color w:val="17365D" w:themeColor="text2" w:themeShade="BF"/>
                      <w:sz w:val="22"/>
                      <w:szCs w:val="22"/>
                    </w:rPr>
                    <w:t xml:space="preserve">ait Fincare </w:t>
                  </w:r>
                  <w:proofErr w:type="spellStart"/>
                  <w:r w:rsidR="008C05A3" w:rsidRPr="00396A82">
                    <w:rPr>
                      <w:rFonts w:ascii="Arial" w:hAnsi="Arial" w:cs="Arial"/>
                      <w:b/>
                      <w:i/>
                      <w:color w:val="17365D" w:themeColor="text2" w:themeShade="BF"/>
                      <w:sz w:val="22"/>
                      <w:szCs w:val="22"/>
                    </w:rPr>
                    <w:t>Pvt</w:t>
                  </w:r>
                  <w:proofErr w:type="spellEnd"/>
                  <w:r w:rsidR="008C05A3" w:rsidRPr="00396A82">
                    <w:rPr>
                      <w:rFonts w:ascii="Arial" w:hAnsi="Arial" w:cs="Arial"/>
                      <w:b/>
                      <w:i/>
                      <w:color w:val="17365D" w:themeColor="text2" w:themeShade="BF"/>
                      <w:sz w:val="22"/>
                      <w:szCs w:val="22"/>
                    </w:rPr>
                    <w:t xml:space="preserve"> Ltd.</w:t>
                  </w:r>
                </w:p>
                <w:p w:rsidR="008C05A3" w:rsidRPr="00396A82" w:rsidRDefault="008C05A3" w:rsidP="0039300B">
                  <w:pPr>
                    <w:jc w:val="right"/>
                    <w:rPr>
                      <w:rFonts w:ascii="Arial" w:hAnsi="Arial" w:cs="Arial"/>
                      <w:b/>
                      <w:i/>
                      <w:color w:val="333333"/>
                      <w:sz w:val="22"/>
                      <w:szCs w:val="22"/>
                    </w:rPr>
                  </w:pPr>
                  <w:r w:rsidRPr="00396A82">
                    <w:rPr>
                      <w:rFonts w:ascii="Arial" w:hAnsi="Arial" w:cs="Arial"/>
                      <w:b/>
                      <w:i/>
                      <w:color w:val="333333"/>
                      <w:sz w:val="22"/>
                      <w:szCs w:val="22"/>
                    </w:rPr>
                    <w:t xml:space="preserve">Office </w:t>
                  </w:r>
                  <w:proofErr w:type="gramStart"/>
                  <w:r w:rsidRPr="00396A82">
                    <w:rPr>
                      <w:rFonts w:ascii="Arial" w:hAnsi="Arial" w:cs="Arial"/>
                      <w:b/>
                      <w:i/>
                      <w:color w:val="333333"/>
                      <w:sz w:val="22"/>
                      <w:szCs w:val="22"/>
                    </w:rPr>
                    <w:t>Address :</w:t>
                  </w:r>
                  <w:proofErr w:type="gramEnd"/>
                  <w:r w:rsidRPr="00396A82">
                    <w:rPr>
                      <w:rFonts w:ascii="Arial" w:hAnsi="Arial" w:cs="Arial"/>
                      <w:b/>
                      <w:i/>
                      <w:color w:val="333333"/>
                      <w:sz w:val="22"/>
                      <w:szCs w:val="22"/>
                    </w:rPr>
                    <w:t>-</w:t>
                  </w:r>
                </w:p>
                <w:p w:rsidR="0039300B" w:rsidRPr="00396A82" w:rsidRDefault="0039300B" w:rsidP="0039300B">
                  <w:pPr>
                    <w:jc w:val="right"/>
                    <w:rPr>
                      <w:rFonts w:ascii="Arial" w:hAnsi="Arial" w:cs="Arial"/>
                      <w:b/>
                      <w:i/>
                      <w:color w:val="333333"/>
                      <w:sz w:val="22"/>
                      <w:szCs w:val="22"/>
                    </w:rPr>
                  </w:pPr>
                  <w:r w:rsidRPr="00396A82">
                    <w:rPr>
                      <w:rFonts w:ascii="Arial" w:hAnsi="Arial" w:cs="Arial"/>
                      <w:b/>
                      <w:i/>
                      <w:color w:val="333333"/>
                      <w:sz w:val="22"/>
                      <w:szCs w:val="22"/>
                    </w:rPr>
                    <w:t>301</w:t>
                  </w:r>
                  <w:proofErr w:type="gramStart"/>
                  <w:r w:rsidRPr="00396A82">
                    <w:rPr>
                      <w:rFonts w:ascii="Arial" w:hAnsi="Arial" w:cs="Arial"/>
                      <w:b/>
                      <w:i/>
                      <w:color w:val="333333"/>
                      <w:sz w:val="22"/>
                      <w:szCs w:val="22"/>
                    </w:rPr>
                    <w:t>,Chanakya</w:t>
                  </w:r>
                  <w:proofErr w:type="gramEnd"/>
                  <w:r w:rsidRPr="00396A82">
                    <w:rPr>
                      <w:rFonts w:ascii="Arial" w:hAnsi="Arial" w:cs="Arial"/>
                      <w:b/>
                      <w:i/>
                      <w:color w:val="333333"/>
                      <w:sz w:val="22"/>
                      <w:szCs w:val="22"/>
                    </w:rPr>
                    <w:t xml:space="preserve"> Complex</w:t>
                  </w:r>
                </w:p>
                <w:p w:rsidR="008C05A3" w:rsidRPr="00396A82" w:rsidRDefault="0039300B" w:rsidP="0039300B">
                  <w:pPr>
                    <w:jc w:val="right"/>
                    <w:rPr>
                      <w:rFonts w:ascii="Arial" w:hAnsi="Arial" w:cs="Arial"/>
                      <w:b/>
                      <w:i/>
                      <w:color w:val="333333"/>
                      <w:sz w:val="22"/>
                      <w:szCs w:val="22"/>
                    </w:rPr>
                  </w:pPr>
                  <w:r w:rsidRPr="00396A82">
                    <w:rPr>
                      <w:rFonts w:ascii="Arial" w:hAnsi="Arial" w:cs="Arial"/>
                      <w:b/>
                      <w:i/>
                      <w:color w:val="333333"/>
                      <w:sz w:val="22"/>
                      <w:szCs w:val="22"/>
                    </w:rPr>
                    <w:t xml:space="preserve">                     B-10</w:t>
                  </w:r>
                  <w:proofErr w:type="gramStart"/>
                  <w:r w:rsidRPr="00396A82">
                    <w:rPr>
                      <w:rFonts w:ascii="Arial" w:hAnsi="Arial" w:cs="Arial"/>
                      <w:b/>
                      <w:i/>
                      <w:color w:val="333333"/>
                      <w:sz w:val="22"/>
                      <w:szCs w:val="22"/>
                    </w:rPr>
                    <w:t>,Subhash</w:t>
                  </w:r>
                  <w:proofErr w:type="gramEnd"/>
                  <w:r w:rsidRPr="00396A82">
                    <w:rPr>
                      <w:rFonts w:ascii="Arial" w:hAnsi="Arial" w:cs="Arial"/>
                      <w:b/>
                      <w:i/>
                      <w:color w:val="333333"/>
                      <w:sz w:val="22"/>
                      <w:szCs w:val="22"/>
                    </w:rPr>
                    <w:t xml:space="preserve"> </w:t>
                  </w:r>
                  <w:proofErr w:type="spellStart"/>
                  <w:r w:rsidRPr="00396A82">
                    <w:rPr>
                      <w:rFonts w:ascii="Arial" w:hAnsi="Arial" w:cs="Arial"/>
                      <w:b/>
                      <w:i/>
                      <w:color w:val="333333"/>
                      <w:sz w:val="22"/>
                      <w:szCs w:val="22"/>
                    </w:rPr>
                    <w:t>chowk</w:t>
                  </w:r>
                  <w:proofErr w:type="spellEnd"/>
                  <w:r w:rsidRPr="00396A82">
                    <w:rPr>
                      <w:rFonts w:ascii="Arial" w:hAnsi="Arial" w:cs="Arial"/>
                      <w:b/>
                      <w:i/>
                      <w:color w:val="333333"/>
                      <w:sz w:val="22"/>
                      <w:szCs w:val="22"/>
                    </w:rPr>
                    <w:t xml:space="preserve">    </w:t>
                  </w:r>
                  <w:r w:rsidR="008C05A3" w:rsidRPr="00396A82">
                    <w:rPr>
                      <w:rFonts w:ascii="Arial" w:hAnsi="Arial" w:cs="Arial"/>
                      <w:b/>
                      <w:i/>
                      <w:color w:val="333333"/>
                      <w:sz w:val="22"/>
                      <w:szCs w:val="22"/>
                    </w:rPr>
                    <w:t>Laxmi Nagar, Delhi – 110092</w:t>
                  </w:r>
                </w:p>
                <w:p w:rsidR="0039300B" w:rsidRPr="00396A82" w:rsidRDefault="0039300B" w:rsidP="0039300B">
                  <w:pPr>
                    <w:jc w:val="right"/>
                    <w:rPr>
                      <w:rFonts w:ascii="Arial" w:hAnsi="Arial" w:cs="Arial"/>
                      <w:b/>
                      <w:i/>
                      <w:color w:val="333333"/>
                      <w:sz w:val="22"/>
                      <w:szCs w:val="22"/>
                    </w:rPr>
                  </w:pPr>
                  <w:r w:rsidRPr="00396A82">
                    <w:rPr>
                      <w:rFonts w:ascii="Arial" w:hAnsi="Arial" w:cs="Arial"/>
                      <w:b/>
                      <w:i/>
                      <w:color w:val="333333"/>
                      <w:sz w:val="22"/>
                      <w:szCs w:val="22"/>
                    </w:rPr>
                    <w:t xml:space="preserve">  </w:t>
                  </w:r>
                  <w:proofErr w:type="gramStart"/>
                  <w:r w:rsidR="008C05A3" w:rsidRPr="00396A82">
                    <w:rPr>
                      <w:rFonts w:ascii="Arial" w:hAnsi="Arial" w:cs="Arial"/>
                      <w:b/>
                      <w:i/>
                      <w:color w:val="333333"/>
                      <w:sz w:val="22"/>
                      <w:szCs w:val="22"/>
                    </w:rPr>
                    <w:t>Website :</w:t>
                  </w:r>
                  <w:proofErr w:type="gramEnd"/>
                  <w:r w:rsidR="008C05A3" w:rsidRPr="00396A82">
                    <w:rPr>
                      <w:rFonts w:ascii="Arial" w:hAnsi="Arial" w:cs="Arial"/>
                      <w:b/>
                      <w:i/>
                      <w:color w:val="333333"/>
                      <w:sz w:val="22"/>
                      <w:szCs w:val="22"/>
                    </w:rPr>
                    <w:t xml:space="preserve"> </w:t>
                  </w:r>
                </w:p>
                <w:p w:rsidR="008C05A3" w:rsidRPr="00345F66" w:rsidRDefault="00252072" w:rsidP="0039300B">
                  <w:pPr>
                    <w:jc w:val="right"/>
                    <w:rPr>
                      <w:rFonts w:ascii="Arial" w:hAnsi="Arial" w:cs="Arial"/>
                      <w:color w:val="333333"/>
                      <w:sz w:val="22"/>
                      <w:szCs w:val="22"/>
                    </w:rPr>
                  </w:pPr>
                  <w:hyperlink r:id="rId9" w:history="1">
                    <w:r w:rsidR="008C05A3" w:rsidRPr="00396A82">
                      <w:rPr>
                        <w:rStyle w:val="Hyperlink"/>
                        <w:rFonts w:ascii="Arial" w:hAnsi="Arial" w:cs="Arial"/>
                        <w:b/>
                        <w:i/>
                        <w:sz w:val="22"/>
                        <w:szCs w:val="22"/>
                      </w:rPr>
                      <w:t>www.aufaitfincare.com</w:t>
                    </w:r>
                  </w:hyperlink>
                </w:p>
                <w:p w:rsidR="008C05A3" w:rsidRPr="00031DA1" w:rsidRDefault="008C05A3" w:rsidP="0039300B">
                  <w:pPr>
                    <w:jc w:val="right"/>
                    <w:rPr>
                      <w:rFonts w:ascii="Arial" w:hAnsi="Arial" w:cs="Arial"/>
                      <w:color w:val="333333"/>
                      <w:sz w:val="22"/>
                      <w:szCs w:val="22"/>
                    </w:rPr>
                  </w:pPr>
                </w:p>
                <w:p w:rsidR="00C36660" w:rsidRPr="00031DA1" w:rsidRDefault="00C36660" w:rsidP="001566B0">
                  <w:pPr>
                    <w:jc w:val="both"/>
                    <w:rPr>
                      <w:rFonts w:ascii="Arial" w:hAnsi="Arial" w:cs="Arial"/>
                      <w:color w:val="333333"/>
                      <w:sz w:val="22"/>
                      <w:szCs w:val="22"/>
                    </w:rPr>
                  </w:pPr>
                </w:p>
              </w:txbxContent>
            </v:textbox>
          </v:shape>
        </w:pict>
      </w:r>
      <w:r w:rsidR="000052B4">
        <w:rPr>
          <w:noProof/>
          <w:vertAlign w:val="subscript"/>
          <w:lang w:eastAsia="en-US"/>
        </w:rPr>
        <w:drawing>
          <wp:anchor distT="0" distB="0" distL="114300" distR="114300" simplePos="0" relativeHeight="251664896" behindDoc="1" locked="0" layoutInCell="1" allowOverlap="1">
            <wp:simplePos x="0" y="0"/>
            <wp:positionH relativeFrom="column">
              <wp:posOffset>4829175</wp:posOffset>
            </wp:positionH>
            <wp:positionV relativeFrom="paragraph">
              <wp:posOffset>106680</wp:posOffset>
            </wp:positionV>
            <wp:extent cx="2714625" cy="2552700"/>
            <wp:effectExtent l="19050" t="0" r="9525" b="0"/>
            <wp:wrapNone/>
            <wp:docPr id="128" name="Picture 1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1"/>
                    <pic:cNvPicPr>
                      <a:picLocks noChangeAspect="1" noChangeArrowheads="1"/>
                    </pic:cNvPicPr>
                  </pic:nvPicPr>
                  <pic:blipFill>
                    <a:blip r:embed="rId10" cstate="print"/>
                    <a:srcRect/>
                    <a:stretch>
                      <a:fillRect/>
                    </a:stretch>
                  </pic:blipFill>
                  <pic:spPr bwMode="auto">
                    <a:xfrm>
                      <a:off x="0" y="0"/>
                      <a:ext cx="2714625" cy="2552700"/>
                    </a:xfrm>
                    <a:prstGeom prst="rect">
                      <a:avLst/>
                    </a:prstGeom>
                    <a:noFill/>
                    <a:ln w="9525">
                      <a:noFill/>
                      <a:miter lim="800000"/>
                      <a:headEnd/>
                      <a:tailEnd/>
                    </a:ln>
                  </pic:spPr>
                </pic:pic>
              </a:graphicData>
            </a:graphic>
          </wp:anchor>
        </w:drawing>
      </w:r>
      <w:r>
        <w:rPr>
          <w:vertAlign w:val="subscript"/>
        </w:rPr>
        <w:pict>
          <v:shape id="_x0000_s1028" type="#_x0000_t202" style="position:absolute;margin-left:21.6pt;margin-top:267.9pt;width:567pt;height:56.25pt;z-index:251652608;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8;mso-column-margin:5.76pt" inset="2.88pt,2.88pt,2.88pt,2.88pt">
              <w:txbxContent>
                <w:p w:rsidR="00D84251" w:rsidRPr="0039300B" w:rsidRDefault="00D84251" w:rsidP="00D84251">
                  <w:pPr>
                    <w:pStyle w:val="Heading4"/>
                    <w:spacing w:before="0" w:beforeAutospacing="0" w:after="75" w:afterAutospacing="0" w:line="330" w:lineRule="atLeast"/>
                    <w:jc w:val="center"/>
                    <w:textAlignment w:val="baseline"/>
                    <w:rPr>
                      <w:rFonts w:ascii="Arial" w:hAnsi="Arial" w:cs="Arial"/>
                      <w:bCs w:val="0"/>
                      <w:color w:val="17365D" w:themeColor="text2" w:themeShade="BF"/>
                      <w:sz w:val="40"/>
                      <w:szCs w:val="39"/>
                    </w:rPr>
                  </w:pPr>
                  <w:r w:rsidRPr="0039300B">
                    <w:rPr>
                      <w:rFonts w:ascii="Arial" w:hAnsi="Arial" w:cs="Arial"/>
                      <w:bCs w:val="0"/>
                      <w:color w:val="17365D" w:themeColor="text2" w:themeShade="BF"/>
                      <w:sz w:val="40"/>
                      <w:szCs w:val="39"/>
                    </w:rPr>
                    <w:t xml:space="preserve">Investing in Real Estate, Gold and Equities – </w:t>
                  </w:r>
                </w:p>
                <w:p w:rsidR="00D84251" w:rsidRPr="0039300B" w:rsidRDefault="00D84251" w:rsidP="00D84251">
                  <w:pPr>
                    <w:pStyle w:val="Heading4"/>
                    <w:spacing w:before="0" w:beforeAutospacing="0" w:after="75" w:afterAutospacing="0" w:line="330" w:lineRule="atLeast"/>
                    <w:jc w:val="center"/>
                    <w:textAlignment w:val="baseline"/>
                    <w:rPr>
                      <w:rFonts w:ascii="Arial" w:hAnsi="Arial" w:cs="Arial"/>
                      <w:bCs w:val="0"/>
                      <w:color w:val="000000"/>
                      <w:sz w:val="39"/>
                      <w:szCs w:val="39"/>
                    </w:rPr>
                  </w:pPr>
                  <w:r w:rsidRPr="0039300B">
                    <w:rPr>
                      <w:rFonts w:ascii="Arial" w:hAnsi="Arial" w:cs="Arial"/>
                      <w:bCs w:val="0"/>
                      <w:color w:val="17365D" w:themeColor="text2" w:themeShade="BF"/>
                      <w:sz w:val="40"/>
                      <w:szCs w:val="39"/>
                    </w:rPr>
                    <w:t>A Brief Comparison</w:t>
                  </w:r>
                </w:p>
                <w:p w:rsidR="00911A85" w:rsidRPr="0039300B" w:rsidRDefault="00911A85" w:rsidP="00911A85">
                  <w:pPr>
                    <w:shd w:val="clear" w:color="auto" w:fill="FFFFFF"/>
                    <w:jc w:val="center"/>
                    <w:textAlignment w:val="baseline"/>
                    <w:outlineLvl w:val="0"/>
                    <w:rPr>
                      <w:rFonts w:ascii="Lucida Sans Unicode" w:eastAsia="Times New Roman" w:hAnsi="Lucida Sans Unicode" w:cs="Lucida Sans Unicode"/>
                      <w:b/>
                      <w:color w:val="000000"/>
                      <w:kern w:val="36"/>
                      <w:sz w:val="56"/>
                      <w:szCs w:val="56"/>
                    </w:rPr>
                  </w:pPr>
                  <w:proofErr w:type="gramStart"/>
                  <w:r w:rsidRPr="0039300B">
                    <w:rPr>
                      <w:rFonts w:ascii="Lucida Sans Unicode" w:eastAsia="Times New Roman" w:hAnsi="Lucida Sans Unicode" w:cs="Lucida Sans Unicode"/>
                      <w:b/>
                      <w:color w:val="000000"/>
                      <w:kern w:val="36"/>
                      <w:sz w:val="56"/>
                      <w:szCs w:val="56"/>
                    </w:rPr>
                    <w:t>of</w:t>
                  </w:r>
                  <w:proofErr w:type="gramEnd"/>
                  <w:r w:rsidRPr="0039300B">
                    <w:rPr>
                      <w:rFonts w:ascii="Lucida Sans Unicode" w:eastAsia="Times New Roman" w:hAnsi="Lucida Sans Unicode" w:cs="Lucida Sans Unicode"/>
                      <w:b/>
                      <w:color w:val="000000"/>
                      <w:kern w:val="36"/>
                      <w:sz w:val="56"/>
                      <w:szCs w:val="56"/>
                    </w:rPr>
                    <w:t xml:space="preserve"> An Advisor</w:t>
                  </w:r>
                </w:p>
                <w:p w:rsidR="00DA7C3C" w:rsidRPr="0039300B" w:rsidRDefault="00DA7C3C" w:rsidP="00911A85">
                  <w:pPr>
                    <w:rPr>
                      <w:rFonts w:ascii="Lucida Sans Unicode" w:hAnsi="Lucida Sans Unicode" w:cs="Lucida Sans Unicode"/>
                      <w:b/>
                      <w:szCs w:val="100"/>
                    </w:rPr>
                  </w:pPr>
                </w:p>
              </w:txbxContent>
            </v:textbox>
          </v:shape>
        </w:pict>
      </w:r>
      <w:r>
        <w:rPr>
          <w:vertAlign w:val="subscript"/>
        </w:rPr>
        <w:pict>
          <v:shape id="_x0000_s1040" type="#_x0000_t202" style="position:absolute;margin-left:-3pt;margin-top:140.4pt;width:357.75pt;height:154.35pt;z-index:251657728;mso-wrap-distance-left:2.88pt;mso-wrap-distance-top:2.88pt;mso-wrap-distance-right:2.88pt;mso-wrap-distance-bottom:2.88pt;mso-position-horizontal-relative:tex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40;mso-column-margin:5.76pt" inset="2.88pt,2.88pt,2.88pt,2.88pt">
              <w:txbxContent>
                <w:p w:rsidR="00D84251" w:rsidRPr="00D84251" w:rsidRDefault="00D84251" w:rsidP="005C074B">
                  <w:pPr>
                    <w:pStyle w:val="ListParagraph"/>
                    <w:numPr>
                      <w:ilvl w:val="0"/>
                      <w:numId w:val="4"/>
                    </w:numPr>
                    <w:jc w:val="both"/>
                    <w:rPr>
                      <w:rFonts w:ascii="Calibri" w:eastAsia="Times New Roman" w:hAnsi="Calibri" w:cs="Arial"/>
                      <w:b/>
                      <w:i/>
                      <w:color w:val="002060"/>
                      <w:szCs w:val="20"/>
                    </w:rPr>
                  </w:pPr>
                  <w:r w:rsidRPr="00D84251">
                    <w:rPr>
                      <w:rFonts w:ascii="Calibri" w:eastAsia="Times New Roman" w:hAnsi="Calibri" w:cs="Arial"/>
                      <w:b/>
                      <w:i/>
                      <w:color w:val="002060"/>
                      <w:szCs w:val="20"/>
                    </w:rPr>
                    <w:t>When it comes to investing, the first question that comes to mind is - "Invest in what?"</w:t>
                  </w:r>
                </w:p>
                <w:p w:rsidR="00D84251" w:rsidRPr="00D84251" w:rsidRDefault="00D84251" w:rsidP="00D84251">
                  <w:pPr>
                    <w:pStyle w:val="ListParagraph"/>
                    <w:jc w:val="both"/>
                    <w:rPr>
                      <w:rFonts w:ascii="Calibri" w:eastAsia="Times New Roman" w:hAnsi="Calibri" w:cs="Arial"/>
                      <w:b/>
                      <w:i/>
                      <w:color w:val="002060"/>
                      <w:szCs w:val="20"/>
                    </w:rPr>
                  </w:pPr>
                </w:p>
                <w:p w:rsidR="00D84251" w:rsidRPr="00D84251" w:rsidRDefault="00FD0F38" w:rsidP="005C074B">
                  <w:pPr>
                    <w:pStyle w:val="ListParagraph"/>
                    <w:numPr>
                      <w:ilvl w:val="0"/>
                      <w:numId w:val="4"/>
                    </w:numPr>
                    <w:jc w:val="both"/>
                    <w:rPr>
                      <w:rFonts w:ascii="Calibri" w:hAnsi="Calibri" w:cs="Arial"/>
                      <w:b/>
                      <w:i/>
                      <w:color w:val="002060"/>
                      <w:szCs w:val="20"/>
                    </w:rPr>
                  </w:pPr>
                  <w:r w:rsidRPr="00D84251">
                    <w:rPr>
                      <w:rFonts w:ascii="Arial" w:hAnsi="Arial" w:cs="Arial"/>
                      <w:b/>
                      <w:i/>
                      <w:color w:val="002060"/>
                      <w:szCs w:val="20"/>
                    </w:rPr>
                    <w:t xml:space="preserve"> </w:t>
                  </w:r>
                  <w:r w:rsidR="00D84251" w:rsidRPr="00D84251">
                    <w:rPr>
                      <w:rFonts w:ascii="Calibri" w:hAnsi="Calibri" w:cs="Arial"/>
                      <w:b/>
                      <w:i/>
                      <w:color w:val="002060"/>
                      <w:szCs w:val="20"/>
                    </w:rPr>
                    <w:t xml:space="preserve">Investments made in the real estate and equities have given the highest returns of </w:t>
                  </w:r>
                  <w:proofErr w:type="spellStart"/>
                  <w:r w:rsidR="00D84251" w:rsidRPr="00D84251">
                    <w:rPr>
                      <w:rFonts w:ascii="Calibri" w:hAnsi="Calibri" w:cs="Arial"/>
                      <w:b/>
                      <w:i/>
                      <w:color w:val="002060"/>
                      <w:szCs w:val="20"/>
                    </w:rPr>
                    <w:t>upto</w:t>
                  </w:r>
                  <w:proofErr w:type="spellEnd"/>
                  <w:r w:rsidR="00D84251" w:rsidRPr="00D84251">
                    <w:rPr>
                      <w:rFonts w:ascii="Calibri" w:hAnsi="Calibri" w:cs="Arial"/>
                      <w:b/>
                      <w:i/>
                      <w:color w:val="002060"/>
                      <w:szCs w:val="20"/>
                    </w:rPr>
                    <w:t xml:space="preserve"> 20% to investors in the last two decades.</w:t>
                  </w:r>
                </w:p>
                <w:p w:rsidR="00D84251" w:rsidRPr="00D84251" w:rsidRDefault="00D84251" w:rsidP="00D84251">
                  <w:pPr>
                    <w:jc w:val="both"/>
                    <w:rPr>
                      <w:rFonts w:ascii="Calibri" w:hAnsi="Calibri" w:cs="Arial"/>
                      <w:b/>
                      <w:i/>
                      <w:color w:val="002060"/>
                      <w:szCs w:val="20"/>
                    </w:rPr>
                  </w:pPr>
                </w:p>
                <w:p w:rsidR="00FD0F38" w:rsidRPr="00D84251" w:rsidRDefault="00D84251" w:rsidP="005C074B">
                  <w:pPr>
                    <w:pStyle w:val="ListParagraph"/>
                    <w:numPr>
                      <w:ilvl w:val="0"/>
                      <w:numId w:val="4"/>
                    </w:numPr>
                    <w:jc w:val="both"/>
                    <w:rPr>
                      <w:rFonts w:ascii="Calibri" w:hAnsi="Calibri" w:cs="Arial"/>
                      <w:b/>
                      <w:i/>
                      <w:color w:val="002060"/>
                      <w:szCs w:val="20"/>
                    </w:rPr>
                  </w:pPr>
                  <w:r w:rsidRPr="00D84251">
                    <w:rPr>
                      <w:rFonts w:ascii="inherit" w:eastAsia="Times New Roman" w:hAnsi="inherit" w:cs="Arial"/>
                      <w:b/>
                      <w:i/>
                      <w:color w:val="002060"/>
                      <w:sz w:val="20"/>
                      <w:szCs w:val="20"/>
                    </w:rPr>
                    <w:t xml:space="preserve"> </w:t>
                  </w:r>
                  <w:r w:rsidRPr="00D84251">
                    <w:rPr>
                      <w:rFonts w:ascii="Calibri" w:eastAsia="Times New Roman" w:hAnsi="Calibri" w:cs="Arial"/>
                      <w:b/>
                      <w:i/>
                      <w:color w:val="002060"/>
                      <w:szCs w:val="20"/>
                    </w:rPr>
                    <w:t>A conventional investment portfolio of an Indian investor contains gold, real estate, fixed income products and very little equity or equity-linked products</w:t>
                  </w:r>
                  <w:r w:rsidR="00FD0F38" w:rsidRPr="00D84251">
                    <w:rPr>
                      <w:rFonts w:ascii="Calibri" w:hAnsi="Calibri" w:cs="Arial"/>
                      <w:b/>
                      <w:i/>
                      <w:color w:val="002060"/>
                      <w:szCs w:val="20"/>
                    </w:rPr>
                    <w:t>...</w:t>
                  </w:r>
                </w:p>
                <w:p w:rsidR="00D84251" w:rsidRPr="00D84251" w:rsidRDefault="00D84251" w:rsidP="001566B0">
                  <w:pPr>
                    <w:jc w:val="both"/>
                    <w:rPr>
                      <w:rFonts w:ascii="Calibri" w:hAnsi="Calibri" w:cs="Arial"/>
                      <w:b/>
                      <w:color w:val="002060"/>
                      <w:szCs w:val="20"/>
                    </w:rPr>
                  </w:pPr>
                </w:p>
                <w:p w:rsidR="00D84251" w:rsidRPr="005C074B" w:rsidRDefault="00D84251" w:rsidP="005C074B">
                  <w:pPr>
                    <w:pStyle w:val="ListParagraph"/>
                    <w:numPr>
                      <w:ilvl w:val="0"/>
                      <w:numId w:val="4"/>
                    </w:numPr>
                    <w:jc w:val="both"/>
                    <w:rPr>
                      <w:rFonts w:ascii="Calibri" w:hAnsi="Calibri" w:cs="Arial"/>
                      <w:color w:val="000000" w:themeColor="text1"/>
                      <w:szCs w:val="20"/>
                    </w:rPr>
                  </w:pPr>
                  <w:r w:rsidRPr="005C074B">
                    <w:rPr>
                      <w:rFonts w:ascii="inherit" w:eastAsia="Times New Roman" w:hAnsi="inherit" w:cs="Arial"/>
                      <w:color w:val="4E4D4D"/>
                      <w:sz w:val="20"/>
                      <w:szCs w:val="20"/>
                    </w:rPr>
                    <w:t>When it comes to investing, the first question that comes to mind is - "Invest in what?"</w:t>
                  </w:r>
                </w:p>
                <w:p w:rsidR="00FD0F38" w:rsidRPr="00345F66" w:rsidRDefault="00FD0F38" w:rsidP="001566B0">
                  <w:pPr>
                    <w:jc w:val="both"/>
                    <w:rPr>
                      <w:rFonts w:ascii="Arial" w:hAnsi="Arial" w:cs="Arial"/>
                      <w:color w:val="000000"/>
                      <w:sz w:val="20"/>
                      <w:szCs w:val="20"/>
                    </w:rPr>
                  </w:pPr>
                </w:p>
                <w:p w:rsidR="00C36660" w:rsidRPr="005C074B" w:rsidRDefault="00FD0F38" w:rsidP="005C074B">
                  <w:pPr>
                    <w:pStyle w:val="ListParagraph"/>
                    <w:numPr>
                      <w:ilvl w:val="0"/>
                      <w:numId w:val="4"/>
                    </w:numPr>
                    <w:jc w:val="both"/>
                    <w:rPr>
                      <w:rFonts w:ascii="Arial" w:hAnsi="Arial" w:cs="Arial"/>
                      <w:color w:val="000000"/>
                      <w:sz w:val="20"/>
                      <w:szCs w:val="20"/>
                    </w:rPr>
                  </w:pPr>
                  <w:r w:rsidRPr="005C074B">
                    <w:rPr>
                      <w:rFonts w:ascii="Arial" w:hAnsi="Arial" w:cs="Arial"/>
                      <w:color w:val="000000"/>
                      <w:sz w:val="20"/>
                      <w:szCs w:val="20"/>
                    </w:rPr>
                    <w:t>2. VELI WISI ERAT DOLRE SIT ERA ENIM ERAT ELITDOLORE SIT AMET ERAT TE BLANDIT DIUS ALISED PLURIUS ...</w:t>
                  </w:r>
                </w:p>
              </w:txbxContent>
            </v:textbox>
            <w10:wrap anchory="page"/>
          </v:shape>
        </w:pict>
      </w:r>
      <w:r w:rsidR="001C1F32">
        <w:rPr>
          <w:noProof/>
          <w:vertAlign w:val="subscript"/>
          <w:lang w:eastAsia="en-US"/>
        </w:rPr>
        <w:drawing>
          <wp:anchor distT="0" distB="0" distL="114300" distR="114300" simplePos="0" relativeHeight="251651584" behindDoc="1" locked="0" layoutInCell="1" allowOverlap="1">
            <wp:simplePos x="0" y="0"/>
            <wp:positionH relativeFrom="column">
              <wp:posOffset>-228600</wp:posOffset>
            </wp:positionH>
            <wp:positionV relativeFrom="paragraph">
              <wp:posOffset>-455295</wp:posOffset>
            </wp:positionV>
            <wp:extent cx="8074660" cy="2512695"/>
            <wp:effectExtent l="19050" t="0" r="2540" b="0"/>
            <wp:wrapNone/>
            <wp:docPr id="129" name="Picture 1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
                    <pic:cNvPicPr>
                      <a:picLocks noChangeAspect="1" noChangeArrowheads="1"/>
                    </pic:cNvPicPr>
                  </pic:nvPicPr>
                  <pic:blipFill>
                    <a:blip r:embed="rId11"/>
                    <a:srcRect/>
                    <a:stretch>
                      <a:fillRect/>
                    </a:stretch>
                  </pic:blipFill>
                  <pic:spPr bwMode="auto">
                    <a:xfrm>
                      <a:off x="0" y="0"/>
                      <a:ext cx="8074660" cy="2512695"/>
                    </a:xfrm>
                    <a:prstGeom prst="rect">
                      <a:avLst/>
                    </a:prstGeom>
                    <a:noFill/>
                    <a:ln w="9525">
                      <a:noFill/>
                      <a:miter lim="800000"/>
                      <a:headEnd/>
                      <a:tailEnd/>
                    </a:ln>
                  </pic:spPr>
                </pic:pic>
              </a:graphicData>
            </a:graphic>
          </wp:anchor>
        </w:drawing>
      </w:r>
      <w:r w:rsidR="001C1F32">
        <w:rPr>
          <w:noProof/>
          <w:vertAlign w:val="subscript"/>
          <w:lang w:eastAsia="en-US"/>
        </w:rPr>
        <w:drawing>
          <wp:anchor distT="0" distB="0" distL="114300" distR="114300" simplePos="0" relativeHeight="251662848" behindDoc="1" locked="0" layoutInCell="1" allowOverlap="1">
            <wp:simplePos x="0" y="0"/>
            <wp:positionH relativeFrom="column">
              <wp:posOffset>-1600200</wp:posOffset>
            </wp:positionH>
            <wp:positionV relativeFrom="paragraph">
              <wp:posOffset>153670</wp:posOffset>
            </wp:positionV>
            <wp:extent cx="9575800" cy="2315210"/>
            <wp:effectExtent l="19050" t="0" r="6350" b="0"/>
            <wp:wrapNone/>
            <wp:docPr id="123" name="Picture 1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
                    <pic:cNvPicPr>
                      <a:picLocks noChangeAspect="1" noChangeArrowheads="1"/>
                    </pic:cNvPicPr>
                  </pic:nvPicPr>
                  <pic:blipFill>
                    <a:blip r:embed="rId12"/>
                    <a:srcRect/>
                    <a:stretch>
                      <a:fillRect/>
                    </a:stretch>
                  </pic:blipFill>
                  <pic:spPr bwMode="auto">
                    <a:xfrm>
                      <a:off x="0" y="0"/>
                      <a:ext cx="9575800" cy="2315210"/>
                    </a:xfrm>
                    <a:prstGeom prst="rect">
                      <a:avLst/>
                    </a:prstGeom>
                    <a:noFill/>
                    <a:ln w="9525">
                      <a:noFill/>
                      <a:miter lim="800000"/>
                      <a:headEnd/>
                      <a:tailEnd/>
                    </a:ln>
                  </pic:spPr>
                </pic:pic>
              </a:graphicData>
            </a:graphic>
          </wp:anchor>
        </w:drawing>
      </w:r>
    </w:p>
    <w:sectPr w:rsidR="00D278F8" w:rsidRPr="001566B0" w:rsidSect="00FE56FD">
      <w:pgSz w:w="12242" w:h="15842" w:code="1"/>
      <w:pgMar w:top="0" w:right="23"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665"/>
    <w:multiLevelType w:val="hybridMultilevel"/>
    <w:tmpl w:val="EEFA70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51872B3"/>
    <w:multiLevelType w:val="hybridMultilevel"/>
    <w:tmpl w:val="70B2B55A"/>
    <w:lvl w:ilvl="0" w:tplc="D5CEC104">
      <w:start w:val="1"/>
      <w:numFmt w:val="decimal"/>
      <w:lvlText w:val="%1."/>
      <w:lvlJc w:val="left"/>
      <w:pPr>
        <w:ind w:left="720" w:hanging="360"/>
      </w:pPr>
      <w:rPr>
        <w:rFonts w:ascii="Arial" w:eastAsia="Batang"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93CD1"/>
    <w:multiLevelType w:val="hybridMultilevel"/>
    <w:tmpl w:val="C86EC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attachedTemplate r:id="rId1"/>
  <w:stylePaneFormatFilter w:val="3F01"/>
  <w:defaultTabStop w:val="708"/>
  <w:hyphenationZone w:val="425"/>
  <w:characterSpacingControl w:val="doNotCompress"/>
  <w:compat>
    <w:applyBreakingRules/>
    <w:useFELayout/>
  </w:compat>
  <w:rsids>
    <w:rsidRoot w:val="001C1F32"/>
    <w:rsid w:val="000052B4"/>
    <w:rsid w:val="00031DA1"/>
    <w:rsid w:val="00060104"/>
    <w:rsid w:val="000C433C"/>
    <w:rsid w:val="000E4E35"/>
    <w:rsid w:val="001566B0"/>
    <w:rsid w:val="001A6C65"/>
    <w:rsid w:val="001C1F32"/>
    <w:rsid w:val="001D69B2"/>
    <w:rsid w:val="001D78AF"/>
    <w:rsid w:val="001E640C"/>
    <w:rsid w:val="00250037"/>
    <w:rsid w:val="00252072"/>
    <w:rsid w:val="00274635"/>
    <w:rsid w:val="002F41E4"/>
    <w:rsid w:val="003109F4"/>
    <w:rsid w:val="00337A78"/>
    <w:rsid w:val="00345F66"/>
    <w:rsid w:val="00360FE6"/>
    <w:rsid w:val="00381A45"/>
    <w:rsid w:val="0039300B"/>
    <w:rsid w:val="00396A82"/>
    <w:rsid w:val="00456EB5"/>
    <w:rsid w:val="004D2328"/>
    <w:rsid w:val="004D3032"/>
    <w:rsid w:val="004F1C12"/>
    <w:rsid w:val="005C074B"/>
    <w:rsid w:val="006142D8"/>
    <w:rsid w:val="0066192D"/>
    <w:rsid w:val="006A4729"/>
    <w:rsid w:val="006D2FF5"/>
    <w:rsid w:val="00737D4E"/>
    <w:rsid w:val="00743A6B"/>
    <w:rsid w:val="0078387C"/>
    <w:rsid w:val="007E50F5"/>
    <w:rsid w:val="007F2461"/>
    <w:rsid w:val="007F77D6"/>
    <w:rsid w:val="00896F00"/>
    <w:rsid w:val="008C05A3"/>
    <w:rsid w:val="00911A85"/>
    <w:rsid w:val="0095620D"/>
    <w:rsid w:val="009A231C"/>
    <w:rsid w:val="00A65428"/>
    <w:rsid w:val="00A77A84"/>
    <w:rsid w:val="00A9642B"/>
    <w:rsid w:val="00AC1B67"/>
    <w:rsid w:val="00AE200D"/>
    <w:rsid w:val="00B064F2"/>
    <w:rsid w:val="00B96503"/>
    <w:rsid w:val="00BA17E4"/>
    <w:rsid w:val="00BB5347"/>
    <w:rsid w:val="00C210A7"/>
    <w:rsid w:val="00C36660"/>
    <w:rsid w:val="00C548A5"/>
    <w:rsid w:val="00C726D1"/>
    <w:rsid w:val="00C75C4F"/>
    <w:rsid w:val="00CC665F"/>
    <w:rsid w:val="00CD4EB9"/>
    <w:rsid w:val="00D278F8"/>
    <w:rsid w:val="00D32F5A"/>
    <w:rsid w:val="00D759D3"/>
    <w:rsid w:val="00D84251"/>
    <w:rsid w:val="00DA7C3C"/>
    <w:rsid w:val="00DB1518"/>
    <w:rsid w:val="00DE14E1"/>
    <w:rsid w:val="00E4640E"/>
    <w:rsid w:val="00E53122"/>
    <w:rsid w:val="00E860F3"/>
    <w:rsid w:val="00EA2CD5"/>
    <w:rsid w:val="00EA6E36"/>
    <w:rsid w:val="00EC4F9A"/>
    <w:rsid w:val="00ED731F"/>
    <w:rsid w:val="00EF6769"/>
    <w:rsid w:val="00F85CFC"/>
    <w:rsid w:val="00FD0F38"/>
    <w:rsid w:val="00FE56FD"/>
    <w:rsid w:val="00FF01C3"/>
    <w:rsid w:val="00FF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cd2027,#273473,#de8126,#f0e9d1,#7b7a35,#e1debd,#d6d2b0,#e5e4e4"/>
      <o:colormenu v:ext="edit" fillcolor="#d6d6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B3"/>
    <w:rPr>
      <w:sz w:val="24"/>
      <w:szCs w:val="24"/>
      <w:lang w:eastAsia="ko-KR"/>
    </w:rPr>
  </w:style>
  <w:style w:type="paragraph" w:styleId="Heading4">
    <w:name w:val="heading 4"/>
    <w:basedOn w:val="Normal"/>
    <w:link w:val="Heading4Char"/>
    <w:uiPriority w:val="9"/>
    <w:qFormat/>
    <w:rsid w:val="00D84251"/>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BalloonText">
    <w:name w:val="Balloon Text"/>
    <w:basedOn w:val="Normal"/>
    <w:link w:val="BalloonTextChar"/>
    <w:rsid w:val="001C1F32"/>
    <w:rPr>
      <w:rFonts w:ascii="Tahoma" w:hAnsi="Tahoma" w:cs="Tahoma"/>
      <w:sz w:val="16"/>
      <w:szCs w:val="16"/>
    </w:rPr>
  </w:style>
  <w:style w:type="character" w:customStyle="1" w:styleId="BalloonTextChar">
    <w:name w:val="Balloon Text Char"/>
    <w:basedOn w:val="DefaultParagraphFont"/>
    <w:link w:val="BalloonText"/>
    <w:rsid w:val="001C1F32"/>
    <w:rPr>
      <w:rFonts w:ascii="Tahoma" w:hAnsi="Tahoma" w:cs="Tahoma"/>
      <w:sz w:val="16"/>
      <w:szCs w:val="16"/>
      <w:lang w:eastAsia="ko-KR"/>
    </w:rPr>
  </w:style>
  <w:style w:type="character" w:customStyle="1" w:styleId="Heading4Char">
    <w:name w:val="Heading 4 Char"/>
    <w:basedOn w:val="DefaultParagraphFont"/>
    <w:link w:val="Heading4"/>
    <w:uiPriority w:val="9"/>
    <w:rsid w:val="00D84251"/>
    <w:rPr>
      <w:rFonts w:eastAsia="Times New Roman"/>
      <w:b/>
      <w:bCs/>
      <w:sz w:val="24"/>
      <w:szCs w:val="24"/>
    </w:rPr>
  </w:style>
  <w:style w:type="paragraph" w:styleId="ListParagraph">
    <w:name w:val="List Paragraph"/>
    <w:basedOn w:val="Normal"/>
    <w:uiPriority w:val="34"/>
    <w:qFormat/>
    <w:rsid w:val="00D84251"/>
    <w:pPr>
      <w:ind w:left="720"/>
      <w:contextualSpacing/>
    </w:pPr>
  </w:style>
  <w:style w:type="character" w:styleId="Hyperlink">
    <w:name w:val="Hyperlink"/>
    <w:basedOn w:val="DefaultParagraphFont"/>
    <w:rsid w:val="002746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82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aufaitfincar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ATIMA\Research%20and%20Development\Newsletter%20formats\format%201\template-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A2A5-D0DD-4F6E-BE26-41BD768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template-newsletter</Template>
  <TotalTime>264</TotalTime>
  <Pages>1</Pages>
  <Words>2</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Hewlett-Packard</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hp1</dc:creator>
  <cp:lastModifiedBy>hp1</cp:lastModifiedBy>
  <cp:revision>20</cp:revision>
  <cp:lastPrinted>1601-01-01T00:00:00Z</cp:lastPrinted>
  <dcterms:created xsi:type="dcterms:W3CDTF">2016-03-05T05:42:00Z</dcterms:created>
  <dcterms:modified xsi:type="dcterms:W3CDTF">2016-05-16T07:13:00Z</dcterms:modified>
</cp:coreProperties>
</file>